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FD" w:rsidRPr="00101BB0" w:rsidRDefault="00902BFD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D300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 xml:space="preserve">Р Е Ш Е Н И Е </w:t>
      </w:r>
    </w:p>
    <w:p w:rsidR="003226B6" w:rsidRPr="00101BB0" w:rsidRDefault="003226B6" w:rsidP="003226B6">
      <w:pPr>
        <w:jc w:val="both"/>
        <w:rPr>
          <w:rFonts w:ascii="Arial" w:hAnsi="Arial" w:cs="Arial"/>
          <w:b/>
          <w:sz w:val="28"/>
          <w:szCs w:val="28"/>
        </w:rPr>
      </w:pP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01BB0">
        <w:rPr>
          <w:rFonts w:ascii="Arial" w:hAnsi="Arial" w:cs="Arial"/>
          <w:b/>
        </w:rPr>
        <w:t>636900, Томская область, с. Тегульдет, ул.Ленина,156</w:t>
      </w:r>
    </w:p>
    <w:p w:rsidR="00091EF3" w:rsidRPr="00101BB0" w:rsidRDefault="00091EF3" w:rsidP="00D66B3C">
      <w:pPr>
        <w:pBdr>
          <w:bottom w:val="single" w:sz="12" w:space="1" w:color="auto"/>
        </w:pBdr>
        <w:jc w:val="center"/>
        <w:rPr>
          <w:rFonts w:ascii="Arial" w:hAnsi="Arial" w:cs="Arial"/>
          <w:b/>
          <w:u w:val="single"/>
        </w:rPr>
      </w:pPr>
      <w:r w:rsidRPr="00101BB0">
        <w:rPr>
          <w:rFonts w:ascii="Arial" w:hAnsi="Arial" w:cs="Arial"/>
          <w:b/>
        </w:rPr>
        <w:t xml:space="preserve">тел. факс 8(38246)2-19-25, 2-15-42, </w:t>
      </w:r>
      <w:hyperlink r:id="rId7" w:history="1">
        <w:proofErr w:type="gramStart"/>
        <w:r w:rsidRPr="00101BB0">
          <w:rPr>
            <w:rFonts w:ascii="Arial" w:hAnsi="Arial" w:cs="Arial"/>
            <w:b/>
            <w:lang w:val="en-US"/>
          </w:rPr>
          <w:t>e</w:t>
        </w:r>
        <w:r w:rsidRPr="00101BB0">
          <w:rPr>
            <w:rFonts w:ascii="Arial" w:hAnsi="Arial" w:cs="Arial"/>
            <w:b/>
          </w:rPr>
          <w:t>-</w:t>
        </w:r>
        <w:r w:rsidRPr="00101BB0">
          <w:rPr>
            <w:rFonts w:ascii="Arial" w:hAnsi="Arial" w:cs="Arial"/>
            <w:b/>
            <w:lang w:val="en-US"/>
          </w:rPr>
          <w:t>mail</w:t>
        </w:r>
        <w:r w:rsidRPr="00101BB0">
          <w:rPr>
            <w:rFonts w:ascii="Arial" w:hAnsi="Arial" w:cs="Arial"/>
            <w:b/>
          </w:rPr>
          <w:t>:</w:t>
        </w:r>
        <w:proofErr w:type="gramEnd"/>
        <w:r w:rsidRPr="00101BB0">
          <w:rPr>
            <w:rFonts w:ascii="Arial" w:hAnsi="Arial" w:cs="Arial"/>
            <w:b/>
            <w:lang w:val="en-US"/>
          </w:rPr>
          <w:t>tegsp</w:t>
        </w:r>
        <w:r w:rsidRPr="00101BB0">
          <w:rPr>
            <w:rFonts w:ascii="Arial" w:hAnsi="Arial" w:cs="Arial"/>
            <w:b/>
          </w:rPr>
          <w:t>@</w:t>
        </w:r>
        <w:r w:rsidRPr="00101BB0">
          <w:rPr>
            <w:rFonts w:ascii="Arial" w:hAnsi="Arial" w:cs="Arial"/>
            <w:b/>
            <w:lang w:val="en-US"/>
          </w:rPr>
          <w:t>tomsk</w:t>
        </w:r>
        <w:r w:rsidRPr="00101BB0">
          <w:rPr>
            <w:rFonts w:ascii="Arial" w:hAnsi="Arial" w:cs="Arial"/>
            <w:b/>
          </w:rPr>
          <w:t>.</w:t>
        </w:r>
        <w:r w:rsidRPr="00101BB0">
          <w:rPr>
            <w:rFonts w:ascii="Arial" w:hAnsi="Arial" w:cs="Arial"/>
            <w:b/>
            <w:lang w:val="en-US"/>
          </w:rPr>
          <w:t>gov</w:t>
        </w:r>
        <w:r w:rsidRPr="00101BB0">
          <w:rPr>
            <w:rFonts w:ascii="Arial" w:hAnsi="Arial" w:cs="Arial"/>
            <w:b/>
          </w:rPr>
          <w:t>.</w:t>
        </w:r>
        <w:proofErr w:type="spellStart"/>
        <w:r w:rsidRPr="00101BB0">
          <w:rPr>
            <w:rFonts w:ascii="Arial" w:hAnsi="Arial" w:cs="Arial"/>
            <w:b/>
            <w:lang w:val="en-US"/>
          </w:rPr>
          <w:t>ru</w:t>
        </w:r>
        <w:proofErr w:type="spellEnd"/>
      </w:hyperlink>
      <w:r w:rsidRPr="00101BB0">
        <w:rPr>
          <w:rFonts w:ascii="Arial" w:hAnsi="Arial" w:cs="Arial"/>
          <w:b/>
        </w:rPr>
        <w:t>, сайт: tegsp.tomsk.ru</w:t>
      </w:r>
    </w:p>
    <w:p w:rsidR="00091EF3" w:rsidRPr="00101BB0" w:rsidRDefault="00091EF3" w:rsidP="003226B6">
      <w:pPr>
        <w:rPr>
          <w:rFonts w:ascii="Arial" w:hAnsi="Arial" w:cs="Arial"/>
          <w:b/>
        </w:rPr>
      </w:pPr>
    </w:p>
    <w:p w:rsidR="00885434" w:rsidRPr="00A324AE" w:rsidRDefault="00634BAD" w:rsidP="00634B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="00A84405" w:rsidRPr="00A3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</w:t>
      </w:r>
      <w:r w:rsidR="00A84405" w:rsidRPr="00A3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2019  </w:t>
      </w:r>
      <w:r w:rsidR="00885434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4E32AF" w:rsidRPr="00A324AE">
        <w:rPr>
          <w:rFonts w:ascii="Arial" w:hAnsi="Arial" w:cs="Arial"/>
          <w:b/>
        </w:rPr>
        <w:tab/>
      </w:r>
      <w:r w:rsidR="00C74E8F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="00E80871" w:rsidRPr="00A324A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8</w:t>
      </w:r>
    </w:p>
    <w:p w:rsidR="00E80871" w:rsidRPr="00A324AE" w:rsidRDefault="00E80871" w:rsidP="00E80871">
      <w:pPr>
        <w:rPr>
          <w:rFonts w:ascii="Arial" w:hAnsi="Arial" w:cs="Arial"/>
          <w:b/>
        </w:rPr>
      </w:pPr>
    </w:p>
    <w:p w:rsidR="000866FB" w:rsidRPr="00A324AE" w:rsidRDefault="00E824C7" w:rsidP="00D300C3">
      <w:pPr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«</w:t>
      </w:r>
      <w:r w:rsidR="00617B74" w:rsidRPr="00A324AE">
        <w:rPr>
          <w:rFonts w:ascii="Arial" w:hAnsi="Arial" w:cs="Arial"/>
          <w:b/>
        </w:rPr>
        <w:t>О</w:t>
      </w:r>
      <w:r w:rsidR="00CC7047" w:rsidRPr="00A324AE">
        <w:rPr>
          <w:rFonts w:ascii="Arial" w:hAnsi="Arial" w:cs="Arial"/>
          <w:b/>
        </w:rPr>
        <w:t xml:space="preserve">б </w:t>
      </w:r>
      <w:r w:rsidR="000866FB" w:rsidRPr="00A324AE">
        <w:rPr>
          <w:rFonts w:ascii="Arial" w:hAnsi="Arial" w:cs="Arial"/>
          <w:b/>
        </w:rPr>
        <w:t xml:space="preserve">утверждении отчета об </w:t>
      </w:r>
      <w:r w:rsidR="00CC7047" w:rsidRPr="00A324AE">
        <w:rPr>
          <w:rFonts w:ascii="Arial" w:hAnsi="Arial" w:cs="Arial"/>
          <w:b/>
        </w:rPr>
        <w:t>исполнении</w:t>
      </w:r>
      <w:r w:rsidR="003226B6" w:rsidRPr="00A324AE">
        <w:rPr>
          <w:rFonts w:ascii="Arial" w:hAnsi="Arial" w:cs="Arial"/>
          <w:b/>
        </w:rPr>
        <w:t xml:space="preserve"> бюджет</w:t>
      </w:r>
      <w:r w:rsidR="0049252D" w:rsidRPr="00A324AE">
        <w:rPr>
          <w:rFonts w:ascii="Arial" w:hAnsi="Arial" w:cs="Arial"/>
          <w:b/>
        </w:rPr>
        <w:t>а</w:t>
      </w:r>
      <w:r w:rsidR="003226B6" w:rsidRPr="00A324AE">
        <w:rPr>
          <w:rFonts w:ascii="Arial" w:hAnsi="Arial" w:cs="Arial"/>
          <w:b/>
        </w:rPr>
        <w:t xml:space="preserve"> Тегульдетского </w:t>
      </w:r>
    </w:p>
    <w:p w:rsidR="0038642B" w:rsidRPr="00A324AE" w:rsidRDefault="003226B6" w:rsidP="00D300C3">
      <w:pPr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сельского</w:t>
      </w:r>
      <w:r w:rsidR="00D27B9E" w:rsidRPr="00A324AE">
        <w:rPr>
          <w:rFonts w:ascii="Arial" w:hAnsi="Arial" w:cs="Arial"/>
          <w:b/>
        </w:rPr>
        <w:t xml:space="preserve"> </w:t>
      </w:r>
      <w:r w:rsidRPr="00A324AE">
        <w:rPr>
          <w:rFonts w:ascii="Arial" w:hAnsi="Arial" w:cs="Arial"/>
          <w:b/>
        </w:rPr>
        <w:t xml:space="preserve">поселения </w:t>
      </w:r>
      <w:r w:rsidR="00CC7047" w:rsidRPr="00A324AE">
        <w:rPr>
          <w:rFonts w:ascii="Arial" w:hAnsi="Arial" w:cs="Arial"/>
          <w:b/>
        </w:rPr>
        <w:t>за</w:t>
      </w:r>
      <w:r w:rsidRPr="00A324AE">
        <w:rPr>
          <w:rFonts w:ascii="Arial" w:hAnsi="Arial" w:cs="Arial"/>
          <w:b/>
        </w:rPr>
        <w:t xml:space="preserve"> 201</w:t>
      </w:r>
      <w:r w:rsidR="00FD48BB" w:rsidRPr="00A324AE">
        <w:rPr>
          <w:rFonts w:ascii="Arial" w:hAnsi="Arial" w:cs="Arial"/>
          <w:b/>
        </w:rPr>
        <w:t>8</w:t>
      </w:r>
      <w:r w:rsidRPr="00A324AE">
        <w:rPr>
          <w:rFonts w:ascii="Arial" w:hAnsi="Arial" w:cs="Arial"/>
          <w:b/>
        </w:rPr>
        <w:t xml:space="preserve"> год</w:t>
      </w:r>
      <w:r w:rsidR="00E824C7" w:rsidRPr="00A324AE">
        <w:rPr>
          <w:rFonts w:ascii="Arial" w:hAnsi="Arial" w:cs="Arial"/>
          <w:b/>
        </w:rPr>
        <w:t>»</w:t>
      </w:r>
    </w:p>
    <w:p w:rsidR="0038642B" w:rsidRPr="00A324AE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634BAD" w:rsidRPr="00A324AE" w:rsidRDefault="00477FB1" w:rsidP="00AE66DB">
      <w:pPr>
        <w:ind w:firstLine="709"/>
        <w:jc w:val="both"/>
        <w:rPr>
          <w:rFonts w:ascii="Arial" w:hAnsi="Arial" w:cs="Arial"/>
          <w:b/>
        </w:rPr>
      </w:pPr>
      <w:r w:rsidRPr="00A324AE">
        <w:rPr>
          <w:rFonts w:ascii="Arial" w:hAnsi="Arial" w:cs="Arial"/>
        </w:rPr>
        <w:t>Р</w:t>
      </w:r>
      <w:r w:rsidR="00275911" w:rsidRPr="00A324AE">
        <w:rPr>
          <w:rFonts w:ascii="Arial" w:hAnsi="Arial" w:cs="Arial"/>
        </w:rPr>
        <w:t>ассмотрев</w:t>
      </w:r>
      <w:r w:rsidR="00F81862" w:rsidRPr="00A324AE">
        <w:rPr>
          <w:rFonts w:ascii="Arial" w:hAnsi="Arial" w:cs="Arial"/>
        </w:rPr>
        <w:t xml:space="preserve"> </w:t>
      </w:r>
      <w:r w:rsidR="00EB2BE3" w:rsidRPr="00A324AE">
        <w:rPr>
          <w:rFonts w:ascii="Arial" w:hAnsi="Arial" w:cs="Arial"/>
        </w:rPr>
        <w:t>отчет об</w:t>
      </w:r>
      <w:r w:rsidR="00275911" w:rsidRPr="00A324AE">
        <w:rPr>
          <w:rFonts w:ascii="Arial" w:hAnsi="Arial" w:cs="Arial"/>
        </w:rPr>
        <w:t xml:space="preserve"> </w:t>
      </w:r>
      <w:r w:rsidR="00CC7047" w:rsidRPr="00A324AE">
        <w:rPr>
          <w:rFonts w:ascii="Arial" w:hAnsi="Arial" w:cs="Arial"/>
        </w:rPr>
        <w:t xml:space="preserve">исполнения </w:t>
      </w:r>
      <w:r w:rsidR="004335EF" w:rsidRPr="00A324AE">
        <w:rPr>
          <w:rFonts w:ascii="Arial" w:hAnsi="Arial" w:cs="Arial"/>
        </w:rPr>
        <w:t>б</w:t>
      </w:r>
      <w:r w:rsidR="00275911" w:rsidRPr="00A324AE">
        <w:rPr>
          <w:rFonts w:ascii="Arial" w:hAnsi="Arial" w:cs="Arial"/>
        </w:rPr>
        <w:t>юджет</w:t>
      </w:r>
      <w:r w:rsidR="00710EBB" w:rsidRPr="00A324AE">
        <w:rPr>
          <w:rFonts w:ascii="Arial" w:hAnsi="Arial" w:cs="Arial"/>
        </w:rPr>
        <w:t>а</w:t>
      </w:r>
      <w:r w:rsidR="00275911" w:rsidRPr="00A324AE">
        <w:rPr>
          <w:rFonts w:ascii="Arial" w:hAnsi="Arial" w:cs="Arial"/>
        </w:rPr>
        <w:t xml:space="preserve"> Тегульдетского сельского поселения </w:t>
      </w:r>
      <w:r w:rsidR="00C93D54" w:rsidRPr="00A324AE">
        <w:rPr>
          <w:rFonts w:ascii="Arial" w:hAnsi="Arial" w:cs="Arial"/>
        </w:rPr>
        <w:t>з</w:t>
      </w:r>
      <w:r w:rsidR="00275911" w:rsidRPr="00A324AE">
        <w:rPr>
          <w:rFonts w:ascii="Arial" w:hAnsi="Arial" w:cs="Arial"/>
        </w:rPr>
        <w:t>а 201</w:t>
      </w:r>
      <w:r w:rsidR="007B1A9B" w:rsidRPr="00A324AE">
        <w:rPr>
          <w:rFonts w:ascii="Arial" w:hAnsi="Arial" w:cs="Arial"/>
        </w:rPr>
        <w:t>7</w:t>
      </w:r>
      <w:r w:rsidR="00275911" w:rsidRPr="00A324AE">
        <w:rPr>
          <w:rFonts w:ascii="Arial" w:hAnsi="Arial" w:cs="Arial"/>
        </w:rPr>
        <w:t xml:space="preserve"> год,</w:t>
      </w:r>
      <w:r w:rsidR="0023719D" w:rsidRPr="00A324AE">
        <w:rPr>
          <w:rFonts w:ascii="Arial" w:hAnsi="Arial" w:cs="Arial"/>
        </w:rPr>
        <w:t xml:space="preserve"> </w:t>
      </w:r>
      <w:r w:rsidR="00275911" w:rsidRPr="00A324AE">
        <w:rPr>
          <w:rFonts w:ascii="Arial" w:hAnsi="Arial" w:cs="Arial"/>
        </w:rPr>
        <w:t>руководствуясь</w:t>
      </w:r>
      <w:r w:rsidR="006B5BF5" w:rsidRPr="00A324AE">
        <w:rPr>
          <w:rFonts w:ascii="Arial" w:hAnsi="Arial" w:cs="Arial"/>
        </w:rPr>
        <w:t xml:space="preserve"> </w:t>
      </w:r>
      <w:r w:rsidR="00710EBB" w:rsidRPr="00A324AE">
        <w:rPr>
          <w:rFonts w:ascii="Arial" w:hAnsi="Arial" w:cs="Arial"/>
        </w:rPr>
        <w:t>Бюджетным</w:t>
      </w:r>
      <w:r w:rsidR="006B5BF5" w:rsidRPr="00A324AE">
        <w:rPr>
          <w:rFonts w:ascii="Arial" w:hAnsi="Arial" w:cs="Arial"/>
        </w:rPr>
        <w:t xml:space="preserve"> кодексом Российской Федерации</w:t>
      </w:r>
      <w:r w:rsidR="0038642B" w:rsidRPr="00A324AE">
        <w:rPr>
          <w:rFonts w:ascii="Arial" w:hAnsi="Arial" w:cs="Arial"/>
        </w:rPr>
        <w:t xml:space="preserve"> статьей 264.6</w:t>
      </w:r>
      <w:r w:rsidR="006B5BF5" w:rsidRPr="00A324AE">
        <w:rPr>
          <w:rFonts w:ascii="Arial" w:hAnsi="Arial" w:cs="Arial"/>
        </w:rPr>
        <w:t>,</w:t>
      </w:r>
      <w:r w:rsidR="00490551" w:rsidRPr="00A324AE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A324AE">
        <w:rPr>
          <w:rFonts w:ascii="Arial" w:hAnsi="Arial" w:cs="Arial"/>
        </w:rPr>
        <w:t>ым</w:t>
      </w:r>
      <w:r w:rsidR="00490551" w:rsidRPr="00A324AE">
        <w:rPr>
          <w:rFonts w:ascii="Arial" w:hAnsi="Arial" w:cs="Arial"/>
        </w:rPr>
        <w:t xml:space="preserve"> решением Совета Тегульдетского сельского поселения от 25.06.2015</w:t>
      </w:r>
      <w:r w:rsidR="008B54C1" w:rsidRPr="00A324AE">
        <w:rPr>
          <w:rFonts w:ascii="Arial" w:hAnsi="Arial" w:cs="Arial"/>
        </w:rPr>
        <w:t xml:space="preserve"> </w:t>
      </w:r>
      <w:r w:rsidR="00490551" w:rsidRPr="00A324AE">
        <w:rPr>
          <w:rFonts w:ascii="Arial" w:hAnsi="Arial" w:cs="Arial"/>
        </w:rPr>
        <w:t>г</w:t>
      </w:r>
      <w:r w:rsidR="008B54C1" w:rsidRPr="00A324AE">
        <w:rPr>
          <w:rFonts w:ascii="Arial" w:hAnsi="Arial" w:cs="Arial"/>
        </w:rPr>
        <w:t>ода</w:t>
      </w:r>
      <w:r w:rsidR="00490551" w:rsidRPr="00A324AE">
        <w:rPr>
          <w:rFonts w:ascii="Arial" w:hAnsi="Arial" w:cs="Arial"/>
        </w:rPr>
        <w:t xml:space="preserve"> № 10, П</w:t>
      </w:r>
      <w:r w:rsidR="00275911" w:rsidRPr="00A324AE">
        <w:rPr>
          <w:rFonts w:ascii="Arial" w:hAnsi="Arial" w:cs="Arial"/>
        </w:rPr>
        <w:t>оложени</w:t>
      </w:r>
      <w:r w:rsidR="00490551" w:rsidRPr="00A324AE">
        <w:rPr>
          <w:rFonts w:ascii="Arial" w:hAnsi="Arial" w:cs="Arial"/>
        </w:rPr>
        <w:t>ем</w:t>
      </w:r>
      <w:r w:rsidR="00275911" w:rsidRPr="00A324AE">
        <w:rPr>
          <w:rFonts w:ascii="Arial" w:hAnsi="Arial" w:cs="Arial"/>
        </w:rPr>
        <w:t xml:space="preserve"> о бюджетном процессе в </w:t>
      </w:r>
      <w:proofErr w:type="spellStart"/>
      <w:r w:rsidR="00275911" w:rsidRPr="00A324AE">
        <w:rPr>
          <w:rFonts w:ascii="Arial" w:hAnsi="Arial" w:cs="Arial"/>
        </w:rPr>
        <w:t>Тегульдетском</w:t>
      </w:r>
      <w:proofErr w:type="spellEnd"/>
      <w:r w:rsidR="00CF4576" w:rsidRPr="00A324AE">
        <w:rPr>
          <w:rFonts w:ascii="Arial" w:hAnsi="Arial" w:cs="Arial"/>
        </w:rPr>
        <w:t xml:space="preserve"> </w:t>
      </w:r>
      <w:r w:rsidR="00275911" w:rsidRPr="00A324AE">
        <w:rPr>
          <w:rFonts w:ascii="Arial" w:hAnsi="Arial" w:cs="Arial"/>
        </w:rPr>
        <w:t>сельском поселении</w:t>
      </w:r>
      <w:r w:rsidR="00C57ED8" w:rsidRPr="00A324AE">
        <w:rPr>
          <w:rFonts w:ascii="Arial" w:hAnsi="Arial" w:cs="Arial"/>
        </w:rPr>
        <w:t xml:space="preserve"> </w:t>
      </w:r>
      <w:r w:rsidR="00F81862" w:rsidRPr="00A324AE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A324AE">
        <w:rPr>
          <w:rFonts w:ascii="Arial" w:hAnsi="Arial" w:cs="Arial"/>
        </w:rPr>
        <w:t>от</w:t>
      </w:r>
      <w:r w:rsidR="00275911" w:rsidRPr="00A324AE">
        <w:rPr>
          <w:rFonts w:ascii="Arial" w:hAnsi="Arial" w:cs="Arial"/>
        </w:rPr>
        <w:t xml:space="preserve"> </w:t>
      </w:r>
      <w:r w:rsidR="009C2CA1" w:rsidRPr="00A324AE">
        <w:rPr>
          <w:rFonts w:ascii="Arial" w:hAnsi="Arial" w:cs="Arial"/>
        </w:rPr>
        <w:t>1</w:t>
      </w:r>
      <w:r w:rsidR="006C44CB" w:rsidRPr="00A324AE">
        <w:rPr>
          <w:rFonts w:ascii="Arial" w:hAnsi="Arial" w:cs="Arial"/>
        </w:rPr>
        <w:t>9.06.20</w:t>
      </w:r>
      <w:r w:rsidR="009C2CA1" w:rsidRPr="00A324AE">
        <w:rPr>
          <w:rFonts w:ascii="Arial" w:hAnsi="Arial" w:cs="Arial"/>
        </w:rPr>
        <w:t>17</w:t>
      </w:r>
      <w:r w:rsidR="008B54C1" w:rsidRPr="00A324AE">
        <w:rPr>
          <w:rFonts w:ascii="Arial" w:hAnsi="Arial" w:cs="Arial"/>
        </w:rPr>
        <w:t xml:space="preserve"> </w:t>
      </w:r>
      <w:r w:rsidR="006C44CB" w:rsidRPr="00A324AE">
        <w:rPr>
          <w:rFonts w:ascii="Arial" w:hAnsi="Arial" w:cs="Arial"/>
        </w:rPr>
        <w:t>г</w:t>
      </w:r>
      <w:r w:rsidR="008B54C1" w:rsidRPr="00A324AE">
        <w:rPr>
          <w:rFonts w:ascii="Arial" w:hAnsi="Arial" w:cs="Arial"/>
        </w:rPr>
        <w:t>ода</w:t>
      </w:r>
      <w:r w:rsidR="00C57ED8" w:rsidRPr="00A324AE">
        <w:rPr>
          <w:rFonts w:ascii="Arial" w:hAnsi="Arial" w:cs="Arial"/>
        </w:rPr>
        <w:t xml:space="preserve"> </w:t>
      </w:r>
      <w:r w:rsidR="006C44CB" w:rsidRPr="00A324AE">
        <w:rPr>
          <w:rFonts w:ascii="Arial" w:hAnsi="Arial" w:cs="Arial"/>
        </w:rPr>
        <w:t>№</w:t>
      </w:r>
      <w:r w:rsidR="009C2CA1" w:rsidRPr="00A324AE">
        <w:rPr>
          <w:rFonts w:ascii="Arial" w:hAnsi="Arial" w:cs="Arial"/>
        </w:rPr>
        <w:t>12</w:t>
      </w:r>
      <w:r w:rsidR="00EB2BE3" w:rsidRPr="00A324AE">
        <w:rPr>
          <w:rFonts w:ascii="Arial" w:hAnsi="Arial" w:cs="Arial"/>
        </w:rPr>
        <w:t>,</w:t>
      </w:r>
    </w:p>
    <w:p w:rsidR="00FE09C4" w:rsidRPr="00A324AE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Совет Тегульдетского сельского поселения решил:</w:t>
      </w:r>
    </w:p>
    <w:p w:rsidR="00EC1944" w:rsidRPr="00A324AE" w:rsidRDefault="00EC1944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1. Утвердить </w:t>
      </w:r>
      <w:r w:rsidR="00EB2BE3" w:rsidRPr="00A324AE">
        <w:rPr>
          <w:rFonts w:ascii="Arial" w:hAnsi="Arial" w:cs="Arial"/>
        </w:rPr>
        <w:t>отчет об</w:t>
      </w:r>
      <w:r w:rsidRPr="00A324AE">
        <w:rPr>
          <w:rFonts w:ascii="Arial" w:hAnsi="Arial" w:cs="Arial"/>
        </w:rPr>
        <w:t xml:space="preserve"> </w:t>
      </w:r>
      <w:r w:rsidR="00CC7047" w:rsidRPr="00A324AE">
        <w:rPr>
          <w:rFonts w:ascii="Arial" w:hAnsi="Arial" w:cs="Arial"/>
        </w:rPr>
        <w:t>исполнени</w:t>
      </w:r>
      <w:r w:rsidR="00EB2BE3" w:rsidRPr="00A324AE">
        <w:rPr>
          <w:rFonts w:ascii="Arial" w:hAnsi="Arial" w:cs="Arial"/>
        </w:rPr>
        <w:t>и</w:t>
      </w:r>
      <w:r w:rsidR="00CC7047" w:rsidRPr="00A324AE">
        <w:rPr>
          <w:rFonts w:ascii="Arial" w:hAnsi="Arial" w:cs="Arial"/>
        </w:rPr>
        <w:t xml:space="preserve"> </w:t>
      </w:r>
      <w:r w:rsidRPr="00A324AE">
        <w:rPr>
          <w:rFonts w:ascii="Arial" w:hAnsi="Arial" w:cs="Arial"/>
        </w:rPr>
        <w:t>бюджета</w:t>
      </w:r>
      <w:r w:rsidR="00EB2BE3" w:rsidRPr="00A324AE">
        <w:rPr>
          <w:rFonts w:ascii="Arial" w:hAnsi="Arial" w:cs="Arial"/>
        </w:rPr>
        <w:t xml:space="preserve"> Тегульдетского сельского</w:t>
      </w:r>
      <w:r w:rsidRPr="00A324AE">
        <w:rPr>
          <w:rFonts w:ascii="Arial" w:hAnsi="Arial" w:cs="Arial"/>
        </w:rPr>
        <w:t xml:space="preserve"> поселения </w:t>
      </w:r>
      <w:r w:rsidR="00CC7047" w:rsidRPr="00A324AE">
        <w:rPr>
          <w:rFonts w:ascii="Arial" w:hAnsi="Arial" w:cs="Arial"/>
        </w:rPr>
        <w:t>з</w:t>
      </w:r>
      <w:r w:rsidRPr="00A324AE">
        <w:rPr>
          <w:rFonts w:ascii="Arial" w:hAnsi="Arial" w:cs="Arial"/>
        </w:rPr>
        <w:t>а 201</w:t>
      </w:r>
      <w:r w:rsidR="007B1A9B" w:rsidRPr="00A324AE">
        <w:rPr>
          <w:rFonts w:ascii="Arial" w:hAnsi="Arial" w:cs="Arial"/>
        </w:rPr>
        <w:t>7</w:t>
      </w:r>
      <w:r w:rsidRPr="00A324AE">
        <w:rPr>
          <w:rFonts w:ascii="Arial" w:hAnsi="Arial" w:cs="Arial"/>
        </w:rPr>
        <w:t xml:space="preserve"> год:</w:t>
      </w:r>
      <w:r w:rsidR="00AE313B" w:rsidRPr="00A324AE">
        <w:rPr>
          <w:rFonts w:ascii="Arial" w:hAnsi="Arial" w:cs="Arial"/>
        </w:rPr>
        <w:t xml:space="preserve"> 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1.1 О</w:t>
      </w:r>
      <w:r w:rsidR="00EC1944" w:rsidRPr="00A324AE">
        <w:rPr>
          <w:rFonts w:ascii="Arial" w:hAnsi="Arial" w:cs="Arial"/>
        </w:rPr>
        <w:t xml:space="preserve">бщий объем доходов бюджета поселения в сумме </w:t>
      </w:r>
      <w:r w:rsidR="00805EE9" w:rsidRPr="00A324AE">
        <w:rPr>
          <w:rFonts w:ascii="Arial" w:hAnsi="Arial" w:cs="Arial"/>
        </w:rPr>
        <w:t>42907,8</w:t>
      </w:r>
      <w:r w:rsidR="00EC1944" w:rsidRPr="00A324AE">
        <w:rPr>
          <w:rFonts w:ascii="Arial" w:hAnsi="Arial" w:cs="Arial"/>
        </w:rPr>
        <w:t xml:space="preserve"> тыс. руб.;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1.2 О</w:t>
      </w:r>
      <w:r w:rsidR="00EC1944" w:rsidRPr="00A324AE">
        <w:rPr>
          <w:rFonts w:ascii="Arial" w:hAnsi="Arial" w:cs="Arial"/>
        </w:rPr>
        <w:t xml:space="preserve">бщий объем расходов бюджета поселения в сумме </w:t>
      </w:r>
      <w:r w:rsidR="00805EE9" w:rsidRPr="00A324AE">
        <w:rPr>
          <w:rFonts w:ascii="Arial" w:hAnsi="Arial" w:cs="Arial"/>
        </w:rPr>
        <w:t>42695,3</w:t>
      </w:r>
      <w:r w:rsidR="00EC1944" w:rsidRPr="00A324AE">
        <w:rPr>
          <w:rFonts w:ascii="Arial" w:hAnsi="Arial" w:cs="Arial"/>
        </w:rPr>
        <w:t xml:space="preserve"> тыс. руб.;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1.3</w:t>
      </w:r>
      <w:r w:rsidR="00EC1944" w:rsidRPr="00A324AE">
        <w:rPr>
          <w:rFonts w:ascii="Arial" w:hAnsi="Arial" w:cs="Arial"/>
        </w:rPr>
        <w:t xml:space="preserve"> </w:t>
      </w:r>
      <w:r w:rsidR="005F7008">
        <w:rPr>
          <w:rFonts w:ascii="Arial" w:hAnsi="Arial" w:cs="Arial"/>
        </w:rPr>
        <w:t>Профицит</w:t>
      </w:r>
      <w:r w:rsidR="00EC1944" w:rsidRPr="00A324AE">
        <w:rPr>
          <w:rFonts w:ascii="Arial" w:hAnsi="Arial" w:cs="Arial"/>
        </w:rPr>
        <w:t xml:space="preserve"> бюджета поселения в сумме </w:t>
      </w:r>
      <w:r w:rsidR="00805EE9" w:rsidRPr="00A324AE">
        <w:rPr>
          <w:rFonts w:ascii="Arial" w:hAnsi="Arial" w:cs="Arial"/>
        </w:rPr>
        <w:t>212,5</w:t>
      </w:r>
      <w:r w:rsidR="00EC1944" w:rsidRPr="00A324AE">
        <w:rPr>
          <w:rFonts w:ascii="Arial" w:hAnsi="Arial" w:cs="Arial"/>
        </w:rPr>
        <w:t xml:space="preserve"> тыс.</w:t>
      </w:r>
      <w:r w:rsidR="00B73CE7" w:rsidRPr="00A324AE">
        <w:rPr>
          <w:rFonts w:ascii="Arial" w:hAnsi="Arial" w:cs="Arial"/>
        </w:rPr>
        <w:t xml:space="preserve"> </w:t>
      </w:r>
      <w:r w:rsidR="00EC1944" w:rsidRPr="00A324AE">
        <w:rPr>
          <w:rFonts w:ascii="Arial" w:hAnsi="Arial" w:cs="Arial"/>
        </w:rPr>
        <w:t>руб.</w:t>
      </w:r>
    </w:p>
    <w:p w:rsidR="0049252D" w:rsidRPr="00A324AE" w:rsidRDefault="00AE313B" w:rsidP="00AE313B">
      <w:pPr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       2. Утвердить</w:t>
      </w:r>
      <w:r w:rsidR="00EB2BE3" w:rsidRPr="00A324AE">
        <w:rPr>
          <w:rFonts w:ascii="Arial" w:hAnsi="Arial" w:cs="Arial"/>
        </w:rPr>
        <w:t xml:space="preserve"> следующие отчеты об исполнении бюджета Тегульдетского сельского поселения</w:t>
      </w:r>
      <w:r w:rsidR="0049252D" w:rsidRPr="00A324AE">
        <w:rPr>
          <w:rFonts w:ascii="Arial" w:hAnsi="Arial" w:cs="Arial"/>
        </w:rPr>
        <w:t>:</w:t>
      </w:r>
      <w:r w:rsidRPr="00A324AE">
        <w:rPr>
          <w:rFonts w:ascii="Arial" w:hAnsi="Arial" w:cs="Arial"/>
        </w:rPr>
        <w:t xml:space="preserve"> </w:t>
      </w:r>
    </w:p>
    <w:p w:rsidR="00AE313B" w:rsidRPr="00A324AE" w:rsidRDefault="002B235E" w:rsidP="00B11664">
      <w:pPr>
        <w:tabs>
          <w:tab w:val="left" w:pos="6132"/>
        </w:tabs>
        <w:jc w:val="both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r w:rsidR="0049252D" w:rsidRPr="00A324AE">
        <w:rPr>
          <w:rFonts w:ascii="Arial" w:hAnsi="Arial" w:cs="Arial"/>
          <w:bCs/>
        </w:rPr>
        <w:t xml:space="preserve">2.1 </w:t>
      </w:r>
      <w:r w:rsidR="0096490F" w:rsidRPr="00A324AE">
        <w:rPr>
          <w:rFonts w:ascii="Arial" w:hAnsi="Arial" w:cs="Arial"/>
        </w:rPr>
        <w:t>Доходы бюджета Тегульдетского сельского поселения за 201</w:t>
      </w:r>
      <w:r w:rsidR="00FD48BB" w:rsidRPr="00A324AE">
        <w:rPr>
          <w:rFonts w:ascii="Arial" w:hAnsi="Arial" w:cs="Arial"/>
        </w:rPr>
        <w:t>8</w:t>
      </w:r>
      <w:r w:rsidR="0096490F" w:rsidRPr="00A324AE">
        <w:rPr>
          <w:rFonts w:ascii="Arial" w:hAnsi="Arial" w:cs="Arial"/>
        </w:rPr>
        <w:t xml:space="preserve"> год                                                   по кодам классификации доходов бюджетов </w:t>
      </w:r>
      <w:r w:rsidR="0096490F"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1</w:t>
      </w:r>
      <w:r w:rsidR="0096490F" w:rsidRPr="00A324AE">
        <w:rPr>
          <w:rFonts w:ascii="Arial" w:hAnsi="Arial" w:cs="Arial"/>
          <w:bCs/>
        </w:rPr>
        <w:t xml:space="preserve"> к настоящему решению</w:t>
      </w:r>
      <w:r w:rsidR="0096490F" w:rsidRPr="00A324AE">
        <w:rPr>
          <w:rFonts w:ascii="Arial" w:hAnsi="Arial" w:cs="Arial"/>
        </w:rPr>
        <w:t>;</w:t>
      </w:r>
      <w:r w:rsidR="00AE313B" w:rsidRPr="00A324AE">
        <w:rPr>
          <w:rFonts w:ascii="Arial" w:hAnsi="Arial" w:cs="Arial"/>
        </w:rPr>
        <w:t xml:space="preserve">            </w:t>
      </w:r>
    </w:p>
    <w:p w:rsidR="00D5698C" w:rsidRPr="00A324AE" w:rsidRDefault="0049252D" w:rsidP="00D5698C">
      <w:pPr>
        <w:jc w:val="both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r w:rsidR="00D5698C" w:rsidRPr="00A324AE">
        <w:rPr>
          <w:rFonts w:ascii="Arial" w:hAnsi="Arial" w:cs="Arial"/>
          <w:bCs/>
        </w:rPr>
        <w:t>2.</w:t>
      </w:r>
      <w:r w:rsidR="00B11664" w:rsidRPr="00A324AE">
        <w:rPr>
          <w:rFonts w:ascii="Arial" w:hAnsi="Arial" w:cs="Arial"/>
          <w:bCs/>
        </w:rPr>
        <w:t>2</w:t>
      </w:r>
      <w:r w:rsidR="00B11664" w:rsidRPr="00A324AE">
        <w:rPr>
          <w:rFonts w:ascii="Arial" w:hAnsi="Arial" w:cs="Arial"/>
        </w:rPr>
        <w:t xml:space="preserve"> Расходы бюджета Тегульдетского сельского поселения за 201</w:t>
      </w:r>
      <w:r w:rsidR="00FD48BB" w:rsidRPr="00A324AE">
        <w:rPr>
          <w:rFonts w:ascii="Arial" w:hAnsi="Arial" w:cs="Arial"/>
        </w:rPr>
        <w:t>8</w:t>
      </w:r>
      <w:r w:rsidR="00B11664" w:rsidRPr="00A324AE">
        <w:rPr>
          <w:rFonts w:ascii="Arial" w:hAnsi="Arial" w:cs="Arial"/>
        </w:rPr>
        <w:t xml:space="preserve"> год по ведомственной структуре расходов</w:t>
      </w:r>
      <w:r w:rsidR="00B11664" w:rsidRPr="00A324AE">
        <w:rPr>
          <w:rFonts w:ascii="Arial" w:hAnsi="Arial" w:cs="Arial"/>
          <w:bCs/>
        </w:rPr>
        <w:t xml:space="preserve"> согласно приложению №2 к настоящему решению;</w:t>
      </w:r>
    </w:p>
    <w:p w:rsidR="00964A89" w:rsidRPr="00A324AE" w:rsidRDefault="00964A89" w:rsidP="002B235E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3</w:t>
      </w:r>
      <w:r w:rsidRPr="00A324AE">
        <w:rPr>
          <w:rFonts w:ascii="Arial" w:hAnsi="Arial" w:cs="Arial"/>
          <w:bCs/>
        </w:rPr>
        <w:t xml:space="preserve"> </w:t>
      </w:r>
      <w:r w:rsidR="002B235E" w:rsidRPr="00A324AE">
        <w:rPr>
          <w:rFonts w:ascii="Arial" w:hAnsi="Arial" w:cs="Arial"/>
          <w:bCs/>
        </w:rPr>
        <w:t>Расходы бюджета Тегульдетского сельского поселения по разделам и подразделам классификации расходов бюджетов за 201</w:t>
      </w:r>
      <w:r w:rsidR="00FD48BB" w:rsidRPr="00A324AE">
        <w:rPr>
          <w:rFonts w:ascii="Arial" w:hAnsi="Arial" w:cs="Arial"/>
          <w:bCs/>
        </w:rPr>
        <w:t>8</w:t>
      </w:r>
      <w:r w:rsidR="002B235E" w:rsidRPr="00A324AE">
        <w:rPr>
          <w:rFonts w:ascii="Arial" w:hAnsi="Arial" w:cs="Arial"/>
          <w:bCs/>
        </w:rPr>
        <w:t xml:space="preserve"> год</w:t>
      </w:r>
      <w:r w:rsidRPr="00A324AE">
        <w:rPr>
          <w:rFonts w:ascii="Arial" w:hAnsi="Arial" w:cs="Arial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3</w:t>
      </w:r>
      <w:r w:rsidRPr="00A324AE">
        <w:rPr>
          <w:rFonts w:ascii="Arial" w:hAnsi="Arial" w:cs="Arial"/>
          <w:bCs/>
        </w:rPr>
        <w:t xml:space="preserve"> к настоящему решению;</w:t>
      </w:r>
    </w:p>
    <w:p w:rsidR="00964A89" w:rsidRPr="00A324AE" w:rsidRDefault="00964A89" w:rsidP="00F00332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4</w:t>
      </w:r>
      <w:r w:rsidRPr="00A324AE">
        <w:rPr>
          <w:rFonts w:ascii="Arial" w:hAnsi="Arial" w:cs="Arial"/>
          <w:bCs/>
        </w:rPr>
        <w:t xml:space="preserve"> </w:t>
      </w:r>
      <w:r w:rsidR="0027529F" w:rsidRPr="00A324AE">
        <w:rPr>
          <w:rFonts w:ascii="Arial" w:hAnsi="Arial" w:cs="Arial"/>
        </w:rPr>
        <w:t>И</w:t>
      </w:r>
      <w:r w:rsidR="00F00332" w:rsidRPr="00A324AE">
        <w:rPr>
          <w:rFonts w:ascii="Arial" w:hAnsi="Arial" w:cs="Arial"/>
        </w:rPr>
        <w:t xml:space="preserve">сточники </w:t>
      </w:r>
      <w:r w:rsidR="0027529F" w:rsidRPr="00A324AE">
        <w:rPr>
          <w:rFonts w:ascii="Arial" w:hAnsi="Arial" w:cs="Arial"/>
        </w:rPr>
        <w:t>финансирования дефицита бюджета Тегульдетского</w:t>
      </w:r>
      <w:r w:rsidR="00F00332" w:rsidRPr="00A324AE">
        <w:rPr>
          <w:rFonts w:ascii="Arial" w:hAnsi="Arial" w:cs="Arial"/>
        </w:rPr>
        <w:t xml:space="preserve"> </w:t>
      </w:r>
      <w:r w:rsidR="0027529F" w:rsidRPr="00A324AE">
        <w:rPr>
          <w:rFonts w:ascii="Arial" w:hAnsi="Arial" w:cs="Arial"/>
        </w:rPr>
        <w:t>сельского поселения за 201</w:t>
      </w:r>
      <w:r w:rsidR="00FD48BB" w:rsidRPr="00A324AE">
        <w:rPr>
          <w:rFonts w:ascii="Arial" w:hAnsi="Arial" w:cs="Arial"/>
        </w:rPr>
        <w:t>8</w:t>
      </w:r>
      <w:r w:rsidR="0027529F" w:rsidRPr="00A324AE">
        <w:rPr>
          <w:rFonts w:ascii="Arial" w:hAnsi="Arial" w:cs="Arial"/>
        </w:rPr>
        <w:t xml:space="preserve"> год</w:t>
      </w:r>
      <w:r w:rsidRPr="00A324AE">
        <w:rPr>
          <w:rFonts w:ascii="Arial" w:hAnsi="Arial" w:cs="Arial"/>
          <w:b/>
          <w:bCs/>
          <w:color w:val="000000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4</w:t>
      </w:r>
      <w:r w:rsidRPr="00A324AE">
        <w:rPr>
          <w:rFonts w:ascii="Arial" w:hAnsi="Arial" w:cs="Arial"/>
          <w:bCs/>
        </w:rPr>
        <w:t xml:space="preserve"> к настоящему решению;</w:t>
      </w:r>
    </w:p>
    <w:p w:rsidR="00C93D54" w:rsidRPr="00A324AE" w:rsidRDefault="00964A89" w:rsidP="00051721">
      <w:pPr>
        <w:jc w:val="both"/>
        <w:outlineLvl w:val="0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5</w:t>
      </w:r>
      <w:r w:rsidRPr="00A324AE">
        <w:rPr>
          <w:rFonts w:ascii="Arial" w:hAnsi="Arial" w:cs="Arial"/>
          <w:bCs/>
        </w:rPr>
        <w:t xml:space="preserve"> </w:t>
      </w:r>
      <w:r w:rsidR="00C93D54" w:rsidRPr="00A324AE">
        <w:rPr>
          <w:rFonts w:ascii="Arial" w:hAnsi="Arial" w:cs="Arial"/>
          <w:bCs/>
          <w:color w:val="000000"/>
        </w:rPr>
        <w:t>Отчет об использовании бюджетных ассигнований резервного фонда Администрации Тегульдетского сельского поселения за 201</w:t>
      </w:r>
      <w:r w:rsidR="00FD48BB" w:rsidRPr="00A324AE">
        <w:rPr>
          <w:rFonts w:ascii="Arial" w:hAnsi="Arial" w:cs="Arial"/>
          <w:bCs/>
          <w:color w:val="000000"/>
        </w:rPr>
        <w:t>8</w:t>
      </w:r>
      <w:r w:rsidR="00C93D54" w:rsidRPr="00A324AE">
        <w:rPr>
          <w:rFonts w:ascii="Arial" w:hAnsi="Arial" w:cs="Arial"/>
          <w:bCs/>
          <w:color w:val="000000"/>
        </w:rPr>
        <w:t xml:space="preserve"> год</w:t>
      </w:r>
      <w:r w:rsidRPr="00A324AE">
        <w:rPr>
          <w:rFonts w:ascii="Arial" w:hAnsi="Arial" w:cs="Arial"/>
          <w:bCs/>
          <w:color w:val="000000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5</w:t>
      </w:r>
      <w:r w:rsidR="00051721" w:rsidRPr="00A324AE">
        <w:rPr>
          <w:rFonts w:ascii="Arial" w:hAnsi="Arial" w:cs="Arial"/>
          <w:bCs/>
        </w:rPr>
        <w:t xml:space="preserve"> к настоящему решению</w:t>
      </w:r>
      <w:r w:rsidR="00C93D54" w:rsidRPr="00A324AE">
        <w:rPr>
          <w:rFonts w:ascii="Arial" w:hAnsi="Arial" w:cs="Arial"/>
          <w:bCs/>
        </w:rPr>
        <w:t>;</w:t>
      </w:r>
    </w:p>
    <w:p w:rsidR="00FD48BB" w:rsidRPr="00A324AE" w:rsidRDefault="00C93D54" w:rsidP="00C93D54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6</w:t>
      </w:r>
      <w:r w:rsidRPr="00A324AE">
        <w:rPr>
          <w:rFonts w:ascii="Arial" w:hAnsi="Arial" w:cs="Arial"/>
          <w:bCs/>
        </w:rPr>
        <w:t xml:space="preserve"> </w:t>
      </w:r>
      <w:r w:rsidRPr="00A324AE">
        <w:rPr>
          <w:rFonts w:ascii="Arial" w:hAnsi="Arial" w:cs="Arial"/>
          <w:bCs/>
          <w:color w:val="000000"/>
        </w:rPr>
        <w:t>Отчет</w:t>
      </w:r>
      <w:r w:rsidR="00805EE9" w:rsidRPr="00A324AE">
        <w:rPr>
          <w:rFonts w:ascii="Arial" w:hAnsi="Arial" w:cs="Arial"/>
          <w:bCs/>
          <w:color w:val="000000"/>
        </w:rPr>
        <w:t xml:space="preserve"> </w:t>
      </w:r>
      <w:r w:rsidRPr="00A324AE">
        <w:rPr>
          <w:rFonts w:ascii="Arial" w:hAnsi="Arial" w:cs="Arial"/>
          <w:bCs/>
          <w:color w:val="000000"/>
        </w:rPr>
        <w:t>об использовании бюджетных ассигнований дорожного фонда муниципального образования " Тегульдетское сельское поселение" за 201</w:t>
      </w:r>
      <w:r w:rsidR="00FD48BB" w:rsidRPr="00A324AE">
        <w:rPr>
          <w:rFonts w:ascii="Arial" w:hAnsi="Arial" w:cs="Arial"/>
          <w:bCs/>
          <w:color w:val="000000"/>
        </w:rPr>
        <w:t>8</w:t>
      </w:r>
      <w:r w:rsidRPr="00A324AE">
        <w:rPr>
          <w:rFonts w:ascii="Arial" w:hAnsi="Arial" w:cs="Arial"/>
          <w:bCs/>
          <w:color w:val="000000"/>
        </w:rPr>
        <w:t xml:space="preserve"> год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6</w:t>
      </w:r>
      <w:r w:rsidRPr="00A324AE">
        <w:rPr>
          <w:rFonts w:ascii="Arial" w:hAnsi="Arial" w:cs="Arial"/>
          <w:bCs/>
        </w:rPr>
        <w:t xml:space="preserve"> к настоящему решению</w:t>
      </w:r>
      <w:r w:rsidR="007C1352" w:rsidRPr="00A324AE">
        <w:rPr>
          <w:rFonts w:ascii="Arial" w:hAnsi="Arial" w:cs="Arial"/>
          <w:bCs/>
        </w:rPr>
        <w:t>;</w:t>
      </w:r>
      <w:r w:rsidR="00964A89" w:rsidRPr="00A324AE">
        <w:rPr>
          <w:rFonts w:ascii="Arial" w:hAnsi="Arial" w:cs="Arial"/>
          <w:bCs/>
        </w:rPr>
        <w:t xml:space="preserve"> </w:t>
      </w:r>
    </w:p>
    <w:p w:rsidR="00964A89" w:rsidRPr="00A324AE" w:rsidRDefault="00FD48BB" w:rsidP="00C93D54">
      <w:pPr>
        <w:rPr>
          <w:rFonts w:ascii="Arial" w:hAnsi="Arial" w:cs="Arial"/>
        </w:rPr>
      </w:pPr>
      <w:r w:rsidRPr="00A324AE">
        <w:rPr>
          <w:rFonts w:ascii="Arial" w:hAnsi="Arial" w:cs="Arial"/>
          <w:bCs/>
        </w:rPr>
        <w:t xml:space="preserve">             2.7 Отчет по программе приватизации муниципального имущества Тегульдетского сельского поселения за 2018 </w:t>
      </w:r>
      <w:r w:rsidR="007C1352" w:rsidRPr="00A324AE">
        <w:rPr>
          <w:rFonts w:ascii="Arial" w:hAnsi="Arial" w:cs="Arial"/>
          <w:bCs/>
        </w:rPr>
        <w:t>год согласно приложению №7 к настоящему решению.</w:t>
      </w:r>
      <w:r w:rsidR="00964A89" w:rsidRPr="00A324AE">
        <w:rPr>
          <w:rFonts w:ascii="Arial" w:hAnsi="Arial" w:cs="Arial"/>
          <w:bCs/>
        </w:rPr>
        <w:t xml:space="preserve">           </w:t>
      </w:r>
    </w:p>
    <w:p w:rsidR="003229FD" w:rsidRPr="00A324AE" w:rsidRDefault="0049252D" w:rsidP="00532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      </w:t>
      </w:r>
      <w:r w:rsidR="00964A89" w:rsidRPr="00A324AE">
        <w:rPr>
          <w:rFonts w:ascii="Arial" w:hAnsi="Arial" w:cs="Arial"/>
        </w:rPr>
        <w:t xml:space="preserve">   </w:t>
      </w:r>
      <w:r w:rsidRPr="00A324AE">
        <w:rPr>
          <w:rFonts w:ascii="Arial" w:hAnsi="Arial" w:cs="Arial"/>
        </w:rPr>
        <w:t>3</w:t>
      </w:r>
      <w:r w:rsidR="003229FD" w:rsidRPr="00A324AE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8" w:history="1">
        <w:r w:rsidR="003229FD" w:rsidRPr="00A324AE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A324AE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3229FD" w:rsidRPr="00A324AE" w:rsidRDefault="00744088" w:rsidP="00634BAD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  <w:b/>
        </w:rPr>
      </w:pPr>
      <w:r w:rsidRPr="00A324AE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10348"/>
      </w:tblGrid>
      <w:tr w:rsidR="003229FD" w:rsidRPr="00A324AE" w:rsidTr="00101BB0">
        <w:tc>
          <w:tcPr>
            <w:tcW w:w="250" w:type="dxa"/>
          </w:tcPr>
          <w:p w:rsidR="003229FD" w:rsidRPr="00A324AE" w:rsidRDefault="003229FD" w:rsidP="00C506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8" w:type="dxa"/>
          </w:tcPr>
          <w:p w:rsidR="003229FD" w:rsidRPr="00A324AE" w:rsidRDefault="00101BB0" w:rsidP="00634BAD">
            <w:pPr>
              <w:jc w:val="both"/>
              <w:rPr>
                <w:rFonts w:ascii="Arial" w:hAnsi="Arial" w:cs="Arial"/>
                <w:b/>
              </w:rPr>
            </w:pPr>
            <w:r w:rsidRPr="00A324AE">
              <w:rPr>
                <w:rFonts w:ascii="Arial" w:hAnsi="Arial" w:cs="Arial"/>
                <w:b/>
              </w:rPr>
              <w:t>Председатель совета</w:t>
            </w:r>
            <w:r w:rsidR="003229FD" w:rsidRPr="00A324AE">
              <w:rPr>
                <w:rFonts w:ascii="Arial" w:hAnsi="Arial" w:cs="Arial"/>
                <w:b/>
              </w:rPr>
              <w:t xml:space="preserve"> Тегульдетского </w:t>
            </w:r>
          </w:p>
          <w:p w:rsidR="003229FD" w:rsidRPr="00A324AE" w:rsidRDefault="00101BB0" w:rsidP="00634BAD">
            <w:pPr>
              <w:jc w:val="both"/>
              <w:rPr>
                <w:rFonts w:ascii="Arial" w:hAnsi="Arial" w:cs="Arial"/>
                <w:b/>
              </w:rPr>
            </w:pPr>
            <w:r w:rsidRPr="00A324AE">
              <w:rPr>
                <w:rFonts w:ascii="Arial" w:hAnsi="Arial" w:cs="Arial"/>
                <w:b/>
              </w:rPr>
              <w:t>с</w:t>
            </w:r>
            <w:r w:rsidR="003229FD" w:rsidRPr="00A324AE">
              <w:rPr>
                <w:rFonts w:ascii="Arial" w:hAnsi="Arial" w:cs="Arial"/>
                <w:b/>
              </w:rPr>
              <w:t>ельского</w:t>
            </w:r>
            <w:r w:rsidRPr="00A324AE">
              <w:rPr>
                <w:rFonts w:ascii="Arial" w:hAnsi="Arial" w:cs="Arial"/>
                <w:b/>
              </w:rPr>
              <w:t xml:space="preserve"> </w:t>
            </w:r>
            <w:r w:rsidR="003229FD" w:rsidRPr="00A324AE">
              <w:rPr>
                <w:rFonts w:ascii="Arial" w:hAnsi="Arial" w:cs="Arial"/>
                <w:b/>
              </w:rPr>
              <w:t>поселения</w:t>
            </w:r>
            <w:r w:rsidR="00805EE9" w:rsidRPr="00A324AE">
              <w:rPr>
                <w:rFonts w:ascii="Arial" w:hAnsi="Arial" w:cs="Arial"/>
                <w:b/>
              </w:rPr>
              <w:t xml:space="preserve"> </w:t>
            </w:r>
            <w:r w:rsidR="00634BAD">
              <w:rPr>
                <w:rFonts w:ascii="Arial" w:hAnsi="Arial" w:cs="Arial"/>
                <w:b/>
              </w:rPr>
              <w:t xml:space="preserve">                                                                                         </w:t>
            </w:r>
            <w:r w:rsidR="003229FD" w:rsidRPr="00A324AE">
              <w:rPr>
                <w:rFonts w:ascii="Arial" w:hAnsi="Arial" w:cs="Arial"/>
                <w:b/>
              </w:rPr>
              <w:t>В.</w:t>
            </w:r>
            <w:r w:rsidR="004404A5" w:rsidRPr="00A324AE">
              <w:rPr>
                <w:rFonts w:ascii="Arial" w:hAnsi="Arial" w:cs="Arial"/>
                <w:b/>
              </w:rPr>
              <w:t xml:space="preserve">С. </w:t>
            </w:r>
            <w:r w:rsidR="007C5B76" w:rsidRPr="00A324AE">
              <w:rPr>
                <w:rFonts w:ascii="Arial" w:hAnsi="Arial" w:cs="Arial"/>
                <w:b/>
              </w:rPr>
              <w:t>Ж</w:t>
            </w:r>
            <w:r w:rsidR="004404A5" w:rsidRPr="00A324AE">
              <w:rPr>
                <w:rFonts w:ascii="Arial" w:hAnsi="Arial" w:cs="Arial"/>
                <w:b/>
              </w:rPr>
              <w:t>итник</w:t>
            </w:r>
          </w:p>
          <w:p w:rsidR="00101BB0" w:rsidRPr="00A324AE" w:rsidRDefault="00101BB0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  <w:p w:rsidR="00051721" w:rsidRPr="00A324AE" w:rsidRDefault="00051721" w:rsidP="00101BB0">
            <w:pPr>
              <w:ind w:left="92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1721" w:rsidRPr="00A324AE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96490F" w:rsidRPr="00A324AE" w:rsidRDefault="0096490F" w:rsidP="00BD520F">
      <w:pPr>
        <w:tabs>
          <w:tab w:val="left" w:pos="6132"/>
        </w:tabs>
        <w:jc w:val="center"/>
        <w:rPr>
          <w:rFonts w:ascii="Arial" w:hAnsi="Arial" w:cs="Arial"/>
        </w:rPr>
      </w:pPr>
    </w:p>
    <w:p w:rsidR="001C2974" w:rsidRPr="00A324AE" w:rsidRDefault="001C2974" w:rsidP="00BD520F">
      <w:pPr>
        <w:rPr>
          <w:rFonts w:ascii="Arial" w:hAnsi="Arial" w:cs="Arial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1417"/>
        <w:gridCol w:w="1560"/>
        <w:gridCol w:w="1048"/>
      </w:tblGrid>
      <w:tr w:rsidR="00C80737" w:rsidRPr="00A324AE" w:rsidTr="00C80737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A324AE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A324AE" w:rsidRDefault="00C80737" w:rsidP="00C80737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Приложение 1</w:t>
            </w:r>
          </w:p>
        </w:tc>
      </w:tr>
      <w:tr w:rsidR="00C80737" w:rsidRPr="00A324AE" w:rsidTr="00C80737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A324AE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4BAD" w:rsidRDefault="00C80737" w:rsidP="00C80737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 решению Совета Тегульдетского сельского поселения</w:t>
            </w:r>
            <w:r w:rsidR="00634BAD">
              <w:rPr>
                <w:rFonts w:ascii="Arial" w:hAnsi="Arial" w:cs="Arial"/>
              </w:rPr>
              <w:t xml:space="preserve"> </w:t>
            </w:r>
          </w:p>
          <w:p w:rsidR="00C80737" w:rsidRPr="00A324AE" w:rsidRDefault="00634BAD" w:rsidP="00C807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№8 от 28.03.2019 г.</w:t>
            </w:r>
          </w:p>
        </w:tc>
      </w:tr>
      <w:tr w:rsidR="00C80737" w:rsidRPr="00A324AE" w:rsidTr="00C80737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A324AE" w:rsidRDefault="00C80737" w:rsidP="00C80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A324AE" w:rsidRDefault="00C80737" w:rsidP="00C80737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"О бюджете Тегульдетского сельского поселения на 2018 год"</w:t>
            </w:r>
          </w:p>
        </w:tc>
      </w:tr>
      <w:tr w:rsidR="00C80737" w:rsidRPr="00A324AE" w:rsidTr="00C80737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</w:p>
        </w:tc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</w:tr>
      <w:tr w:rsidR="00C80737" w:rsidRPr="00A324AE" w:rsidTr="00C80737">
        <w:trPr>
          <w:trHeight w:val="900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80737" w:rsidRPr="00634BAD" w:rsidRDefault="00C80737" w:rsidP="00CF4576">
            <w:pPr>
              <w:jc w:val="center"/>
              <w:rPr>
                <w:rFonts w:ascii="Arial" w:hAnsi="Arial" w:cs="Arial"/>
                <w:b/>
              </w:rPr>
            </w:pPr>
            <w:r w:rsidRPr="00634BAD">
              <w:rPr>
                <w:rFonts w:ascii="Arial" w:hAnsi="Arial" w:cs="Arial"/>
                <w:b/>
              </w:rPr>
              <w:t xml:space="preserve">Доходы бюджета Тегульдетского сельского поселения за 2018 год </w:t>
            </w:r>
            <w:r w:rsidRPr="00634BAD">
              <w:rPr>
                <w:rFonts w:ascii="Arial" w:hAnsi="Arial" w:cs="Arial"/>
                <w:b/>
              </w:rPr>
              <w:br/>
              <w:t>по кодам классификации доходов бюджетов</w:t>
            </w:r>
          </w:p>
        </w:tc>
      </w:tr>
      <w:tr w:rsidR="00C80737" w:rsidRPr="00A324AE" w:rsidTr="00C8073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</w:tr>
      <w:tr w:rsidR="00C80737" w:rsidRPr="00A324AE" w:rsidTr="00C80737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</w:tcBorders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% исполнения</w:t>
            </w:r>
          </w:p>
        </w:tc>
      </w:tr>
      <w:tr w:rsidR="00C80737" w:rsidRPr="00A324AE" w:rsidTr="00C80737">
        <w:trPr>
          <w:trHeight w:val="1275"/>
        </w:trPr>
        <w:tc>
          <w:tcPr>
            <w:tcW w:w="2943" w:type="dxa"/>
            <w:vMerge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vMerge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</w:p>
        </w:tc>
      </w:tr>
      <w:tr w:rsidR="00C80737" w:rsidRPr="00A324AE" w:rsidTr="00634BAD">
        <w:trPr>
          <w:trHeight w:val="475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42704,80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42907,80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100,5</w:t>
            </w:r>
          </w:p>
        </w:tc>
      </w:tr>
      <w:tr w:rsidR="00C80737" w:rsidRPr="00A324AE" w:rsidTr="00634BAD">
        <w:trPr>
          <w:trHeight w:val="70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10 000 000 000 000 000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10377,40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10678,40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102,9</w:t>
            </w:r>
          </w:p>
        </w:tc>
      </w:tr>
      <w:tr w:rsidR="00C80737" w:rsidRPr="00A324AE" w:rsidTr="00634BAD">
        <w:trPr>
          <w:trHeight w:val="421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10 000 000 000 000 000</w:t>
            </w:r>
          </w:p>
        </w:tc>
        <w:tc>
          <w:tcPr>
            <w:tcW w:w="3686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9888,00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10152,30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102,7</w:t>
            </w:r>
          </w:p>
        </w:tc>
      </w:tr>
      <w:tr w:rsidR="00C80737" w:rsidRPr="00A324AE" w:rsidTr="00634BAD">
        <w:trPr>
          <w:trHeight w:val="542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10 100 000 000 000 000</w:t>
            </w:r>
          </w:p>
        </w:tc>
        <w:tc>
          <w:tcPr>
            <w:tcW w:w="3686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  <w:iCs/>
              </w:rPr>
            </w:pPr>
            <w:r w:rsidRPr="00A324AE">
              <w:rPr>
                <w:rFonts w:ascii="Arial" w:hAnsi="Arial" w:cs="Arial"/>
                <w:iCs/>
              </w:rPr>
              <w:t>Налоги на прибыль, доходы</w:t>
            </w:r>
          </w:p>
        </w:tc>
        <w:tc>
          <w:tcPr>
            <w:tcW w:w="1417" w:type="dxa"/>
            <w:noWrap/>
            <w:hideMark/>
          </w:tcPr>
          <w:p w:rsidR="00C80737" w:rsidRPr="00634BAD" w:rsidRDefault="00C80737" w:rsidP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>7268,70</w:t>
            </w:r>
          </w:p>
        </w:tc>
        <w:tc>
          <w:tcPr>
            <w:tcW w:w="1560" w:type="dxa"/>
            <w:noWrap/>
            <w:hideMark/>
          </w:tcPr>
          <w:p w:rsidR="00C80737" w:rsidRPr="00634BAD" w:rsidRDefault="00C80737" w:rsidP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>7084,40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97,5</w:t>
            </w:r>
          </w:p>
        </w:tc>
      </w:tr>
      <w:tr w:rsidR="00C80737" w:rsidRPr="00A324AE" w:rsidTr="00634BAD">
        <w:trPr>
          <w:trHeight w:val="578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10 102 020 010 000 100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7268,70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7084,40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97,5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10 302 000 010 000 100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1676,90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1811,80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108,0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1 03 02230010000 110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625,50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807,30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129,1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1 03 02240010000 110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24AE">
              <w:rPr>
                <w:rFonts w:ascii="Arial" w:hAnsi="Arial" w:cs="Arial"/>
              </w:rPr>
              <w:t>инжекторных</w:t>
            </w:r>
            <w:proofErr w:type="spellEnd"/>
            <w:r w:rsidRPr="00A324AE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4,80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7,80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162,5</w:t>
            </w:r>
          </w:p>
        </w:tc>
      </w:tr>
      <w:tr w:rsidR="00C80737" w:rsidRPr="00A324AE" w:rsidTr="00634BAD">
        <w:trPr>
          <w:trHeight w:val="848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1 03 02250010000 110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 w:rsidRPr="00A324AE">
              <w:rPr>
                <w:rFonts w:ascii="Arial" w:hAnsi="Arial" w:cs="Arial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1143,30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1 177,60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103,0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1 03 02260010000 110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-96,70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-180,90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187,1</w:t>
            </w:r>
          </w:p>
        </w:tc>
      </w:tr>
      <w:tr w:rsidR="00C80737" w:rsidRPr="00A324AE" w:rsidTr="00634BAD">
        <w:trPr>
          <w:trHeight w:val="452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1 06 00000000000 000</w:t>
            </w:r>
          </w:p>
        </w:tc>
        <w:tc>
          <w:tcPr>
            <w:tcW w:w="3686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417" w:type="dxa"/>
            <w:noWrap/>
            <w:hideMark/>
          </w:tcPr>
          <w:p w:rsidR="00C80737" w:rsidRPr="00634BAD" w:rsidRDefault="00C80737" w:rsidP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>942,40</w:t>
            </w:r>
          </w:p>
        </w:tc>
        <w:tc>
          <w:tcPr>
            <w:tcW w:w="1560" w:type="dxa"/>
            <w:noWrap/>
            <w:hideMark/>
          </w:tcPr>
          <w:p w:rsidR="00C80737" w:rsidRPr="00634BAD" w:rsidRDefault="00C80737" w:rsidP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>1256,10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133,3</w:t>
            </w:r>
          </w:p>
        </w:tc>
      </w:tr>
      <w:tr w:rsidR="00C80737" w:rsidRPr="00A324AE" w:rsidTr="00634BAD">
        <w:trPr>
          <w:trHeight w:val="6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1 06 01000000000 110</w:t>
            </w:r>
          </w:p>
        </w:tc>
        <w:tc>
          <w:tcPr>
            <w:tcW w:w="3686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273,70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371,50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135,7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1 06 01030100000 110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273,70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371,50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135,7</w:t>
            </w:r>
          </w:p>
        </w:tc>
      </w:tr>
      <w:tr w:rsidR="00C80737" w:rsidRPr="00A324AE" w:rsidTr="00634BAD">
        <w:trPr>
          <w:trHeight w:val="464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1 06 06000000000 110</w:t>
            </w:r>
          </w:p>
        </w:tc>
        <w:tc>
          <w:tcPr>
            <w:tcW w:w="3686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668,70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884,60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132,3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1 06 06043100000 110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66,10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468,80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709,2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1 06 06033100000 110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602,60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415,80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69,0</w:t>
            </w:r>
          </w:p>
        </w:tc>
      </w:tr>
      <w:tr w:rsidR="00C80737" w:rsidRPr="00A324AE" w:rsidTr="00634BAD">
        <w:trPr>
          <w:trHeight w:val="468"/>
        </w:trPr>
        <w:tc>
          <w:tcPr>
            <w:tcW w:w="2943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489,40  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526,10  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107,5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1 11 00000000000 000</w:t>
            </w:r>
          </w:p>
        </w:tc>
        <w:tc>
          <w:tcPr>
            <w:tcW w:w="3686" w:type="dxa"/>
            <w:hideMark/>
          </w:tcPr>
          <w:p w:rsidR="00C80737" w:rsidRPr="00634BAD" w:rsidRDefault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noWrap/>
            <w:hideMark/>
          </w:tcPr>
          <w:p w:rsidR="00C80737" w:rsidRPr="00634BAD" w:rsidRDefault="00C80737" w:rsidP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 xml:space="preserve">189,40  </w:t>
            </w:r>
          </w:p>
        </w:tc>
        <w:tc>
          <w:tcPr>
            <w:tcW w:w="1560" w:type="dxa"/>
            <w:noWrap/>
            <w:hideMark/>
          </w:tcPr>
          <w:p w:rsidR="00C80737" w:rsidRPr="00634BAD" w:rsidRDefault="00C80737" w:rsidP="00C80737">
            <w:pPr>
              <w:rPr>
                <w:rFonts w:ascii="Arial" w:hAnsi="Arial" w:cs="Arial"/>
                <w:iCs/>
              </w:rPr>
            </w:pPr>
            <w:r w:rsidRPr="00634BAD">
              <w:rPr>
                <w:rFonts w:ascii="Arial" w:hAnsi="Arial" w:cs="Arial"/>
                <w:iCs/>
              </w:rPr>
              <w:t xml:space="preserve">226,10  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119,4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1 11 05000000000 120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139,00  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156,40  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112,5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1 11 05035100000 120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139,00  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156,40  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112,5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1 11 09040000000 120</w:t>
            </w:r>
          </w:p>
        </w:tc>
        <w:tc>
          <w:tcPr>
            <w:tcW w:w="3686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50,40  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69,70  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138,3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1 11 09045100000 120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50,40  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69,70  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138,3</w:t>
            </w:r>
          </w:p>
        </w:tc>
      </w:tr>
      <w:tr w:rsidR="00C80737" w:rsidRPr="00A324AE" w:rsidTr="00634BAD">
        <w:trPr>
          <w:trHeight w:val="903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1 14 00000000000 000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1 14 02000000000 410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1 14 02053100000 410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A324AE">
              <w:rPr>
                <w:rFonts w:ascii="Arial" w:hAnsi="Arial" w:cs="Arial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634BAD">
        <w:trPr>
          <w:trHeight w:val="588"/>
        </w:trPr>
        <w:tc>
          <w:tcPr>
            <w:tcW w:w="2943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200 00000 00 0000 000 </w:t>
            </w:r>
          </w:p>
        </w:tc>
        <w:tc>
          <w:tcPr>
            <w:tcW w:w="3686" w:type="dxa"/>
            <w:hideMark/>
          </w:tcPr>
          <w:p w:rsidR="00C80737" w:rsidRPr="00A324AE" w:rsidRDefault="00C80737" w:rsidP="00634BAD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</w:t>
            </w:r>
            <w:r w:rsidR="00634BAD">
              <w:rPr>
                <w:rFonts w:ascii="Arial" w:hAnsi="Arial" w:cs="Arial"/>
              </w:rPr>
              <w:t>езвозмездные поступления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32 327,40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32 229,40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32 327,40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32 229,40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C80737" w:rsidRPr="00A324AE" w:rsidTr="00634BAD">
        <w:trPr>
          <w:trHeight w:val="583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2 02 15001 00 0000 151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5 731,00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5 731,00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2 02 15001 10 0000 151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5 731,00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5 731,00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634BAD">
        <w:trPr>
          <w:trHeight w:val="677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2 02 30000 00 0000 151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3 540,30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3 533,10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2 02 35082 10 0000 151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2 119,20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2 112,00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2 02 35082 10 0000 151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1 056,00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1 056,00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2 02 35118 10 0000 151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634BAD">
        <w:trPr>
          <w:trHeight w:val="572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2 02 04000 00 0000 151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23 056,10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22 965,30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99,6</w:t>
            </w:r>
          </w:p>
        </w:tc>
      </w:tr>
      <w:tr w:rsidR="00C80737" w:rsidRPr="00A324AE" w:rsidTr="00634BAD">
        <w:trPr>
          <w:trHeight w:val="423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2 02 45160 00 0000 151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</w:t>
            </w:r>
            <w:r w:rsidRPr="00A324AE">
              <w:rPr>
                <w:rFonts w:ascii="Arial" w:hAnsi="Arial" w:cs="Arial"/>
              </w:rPr>
              <w:lastRenderedPageBreak/>
              <w:t>другого уровня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10,00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2 02 45160 10 0000 151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56552C">
        <w:trPr>
          <w:trHeight w:val="744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2 02 49999 00 0000 151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23 046,10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22 955,30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99,6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23 046,10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22 955,30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99,6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6 979,70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6 927,70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межбюджетные трансферты, передаваемые бюджетам поселений на сбалансированность бюджетов)</w:t>
            </w:r>
          </w:p>
        </w:tc>
        <w:tc>
          <w:tcPr>
            <w:tcW w:w="1417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12 741,50</w:t>
            </w:r>
          </w:p>
        </w:tc>
        <w:tc>
          <w:tcPr>
            <w:tcW w:w="1560" w:type="dxa"/>
            <w:noWrap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12 741,50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2010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2010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 реализацию мероприятий по подготовке объектов коммунального хозяйства к работе в отопительный период (субсидия)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985,10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946,30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96,1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Межбюджетные трансферты на приобретение для поселка Покровский Яр усилителя сотовой связи (</w:t>
            </w:r>
            <w:proofErr w:type="spellStart"/>
            <w:r w:rsidRPr="00A324AE">
              <w:rPr>
                <w:rFonts w:ascii="Arial" w:hAnsi="Arial" w:cs="Arial"/>
              </w:rPr>
              <w:t>репитора</w:t>
            </w:r>
            <w:proofErr w:type="spellEnd"/>
            <w:r w:rsidRPr="00A324AE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49,80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49,80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C80737" w:rsidRPr="00A324AE" w:rsidTr="00C80737">
        <w:trPr>
          <w:trHeight w:val="999"/>
        </w:trPr>
        <w:tc>
          <w:tcPr>
            <w:tcW w:w="2943" w:type="dxa"/>
            <w:noWrap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2 02 49999 10 0000 151</w:t>
            </w:r>
          </w:p>
        </w:tc>
        <w:tc>
          <w:tcPr>
            <w:tcW w:w="3686" w:type="dxa"/>
            <w:hideMark/>
          </w:tcPr>
          <w:p w:rsidR="00C80737" w:rsidRPr="00A324AE" w:rsidRDefault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межбюджетные трансферты на благоустройство с. Тегульдет</w:t>
            </w:r>
          </w:p>
        </w:tc>
        <w:tc>
          <w:tcPr>
            <w:tcW w:w="1417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220,00</w:t>
            </w:r>
          </w:p>
        </w:tc>
        <w:tc>
          <w:tcPr>
            <w:tcW w:w="1560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220,00</w:t>
            </w:r>
          </w:p>
        </w:tc>
        <w:tc>
          <w:tcPr>
            <w:tcW w:w="1048" w:type="dxa"/>
            <w:hideMark/>
          </w:tcPr>
          <w:p w:rsidR="00C80737" w:rsidRPr="00A324AE" w:rsidRDefault="00C80737" w:rsidP="00C8073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</w:tbl>
    <w:p w:rsidR="00BD520F" w:rsidRPr="00A324AE" w:rsidRDefault="00BD520F" w:rsidP="005D2226">
      <w:pPr>
        <w:rPr>
          <w:rFonts w:ascii="Arial" w:hAnsi="Arial" w:cs="Arial"/>
        </w:rPr>
      </w:pPr>
    </w:p>
    <w:p w:rsidR="00BD520F" w:rsidRPr="00A324AE" w:rsidRDefault="00BD520F" w:rsidP="005D2226">
      <w:pPr>
        <w:rPr>
          <w:rFonts w:ascii="Arial" w:hAnsi="Arial" w:cs="Arial"/>
        </w:rPr>
      </w:pPr>
    </w:p>
    <w:tbl>
      <w:tblPr>
        <w:tblStyle w:val="ae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567"/>
        <w:gridCol w:w="567"/>
        <w:gridCol w:w="1701"/>
        <w:gridCol w:w="708"/>
        <w:gridCol w:w="1276"/>
        <w:gridCol w:w="941"/>
        <w:gridCol w:w="335"/>
        <w:gridCol w:w="850"/>
      </w:tblGrid>
      <w:tr w:rsidR="00F574A0" w:rsidRPr="00A324AE" w:rsidTr="0056552C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       Приложение №2</w:t>
            </w:r>
          </w:p>
        </w:tc>
      </w:tr>
      <w:tr w:rsidR="00F574A0" w:rsidRPr="00A324AE" w:rsidTr="0056552C">
        <w:trPr>
          <w:trHeight w:val="31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         к решению Совета Тегульдетского сельского поселения</w:t>
            </w:r>
          </w:p>
        </w:tc>
      </w:tr>
      <w:tr w:rsidR="00F574A0" w:rsidRPr="00A324AE" w:rsidTr="00283498">
        <w:trPr>
          <w:trHeight w:val="30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«Об исполнении бюджета Тегульдетского сельского поселения за 2018 год»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574A0" w:rsidRPr="00A324AE" w:rsidRDefault="00F574A0" w:rsidP="00F574A0">
            <w:pPr>
              <w:jc w:val="right"/>
              <w:rPr>
                <w:rFonts w:ascii="Arial" w:hAnsi="Arial" w:cs="Arial"/>
              </w:rPr>
            </w:pPr>
          </w:p>
        </w:tc>
      </w:tr>
      <w:tr w:rsidR="00F574A0" w:rsidRPr="00A324AE" w:rsidTr="00283498">
        <w:trPr>
          <w:trHeight w:val="984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Расходы бюджета Тегульдетского сельского поселения за 2018 год по ведомственной структуре расходов</w:t>
            </w:r>
          </w:p>
        </w:tc>
      </w:tr>
      <w:tr w:rsidR="00F574A0" w:rsidRPr="00A324AE" w:rsidTr="0056552C">
        <w:trPr>
          <w:trHeight w:val="31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8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hideMark/>
          </w:tcPr>
          <w:p w:rsidR="00F574A0" w:rsidRPr="00A324AE" w:rsidRDefault="00F574A0" w:rsidP="00283498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Утверждено (тыс.</w:t>
            </w:r>
            <w:r w:rsidR="00283498" w:rsidRPr="00A324AE">
              <w:rPr>
                <w:rFonts w:ascii="Arial" w:hAnsi="Arial" w:cs="Arial"/>
              </w:rPr>
              <w:t xml:space="preserve"> </w:t>
            </w:r>
            <w:r w:rsidRPr="00A324AE">
              <w:rPr>
                <w:rFonts w:ascii="Arial" w:hAnsi="Arial" w:cs="Arial"/>
              </w:rPr>
              <w:t>руб.)</w:t>
            </w:r>
          </w:p>
        </w:tc>
        <w:tc>
          <w:tcPr>
            <w:tcW w:w="1276" w:type="dxa"/>
            <w:gridSpan w:val="2"/>
            <w:hideMark/>
          </w:tcPr>
          <w:p w:rsidR="00F574A0" w:rsidRPr="00A324AE" w:rsidRDefault="00F574A0" w:rsidP="00283498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Исполнено (тыс.</w:t>
            </w:r>
            <w:r w:rsidR="00283498" w:rsidRPr="00A324AE">
              <w:rPr>
                <w:rFonts w:ascii="Arial" w:hAnsi="Arial" w:cs="Arial"/>
              </w:rPr>
              <w:t xml:space="preserve"> </w:t>
            </w:r>
            <w:r w:rsidRPr="00A324AE">
              <w:rPr>
                <w:rFonts w:ascii="Arial" w:hAnsi="Arial" w:cs="Arial"/>
              </w:rPr>
              <w:t>руб.)</w:t>
            </w:r>
          </w:p>
        </w:tc>
        <w:tc>
          <w:tcPr>
            <w:tcW w:w="850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% исполнения</w:t>
            </w:r>
          </w:p>
        </w:tc>
      </w:tr>
      <w:tr w:rsidR="00F574A0" w:rsidRPr="00A324AE" w:rsidTr="0056552C">
        <w:trPr>
          <w:trHeight w:val="34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42 826,6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42 695,3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F574A0" w:rsidRPr="00A324AE" w:rsidTr="0056552C">
        <w:trPr>
          <w:trHeight w:val="63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</w:tr>
      <w:tr w:rsidR="00F574A0" w:rsidRPr="00A324AE" w:rsidTr="0056552C">
        <w:trPr>
          <w:trHeight w:val="73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8 739,6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8 714,1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F574A0" w:rsidRPr="00A324AE" w:rsidTr="0056552C">
        <w:trPr>
          <w:trHeight w:val="15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8 220,9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  <w:iCs/>
              </w:rPr>
            </w:pPr>
            <w:r w:rsidRPr="0056552C">
              <w:rPr>
                <w:rFonts w:ascii="Arial" w:hAnsi="Arial" w:cs="Arial"/>
                <w:iCs/>
              </w:rPr>
              <w:t>8 217,5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84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8 220,9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  <w:iCs/>
              </w:rPr>
            </w:pPr>
            <w:r w:rsidRPr="0056552C">
              <w:rPr>
                <w:rFonts w:ascii="Arial" w:hAnsi="Arial" w:cs="Arial"/>
                <w:iCs/>
              </w:rPr>
              <w:t>8 217,5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1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7 154,0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7 150,6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99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r w:rsidRPr="00A324AE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4 645,0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4 645,0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9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4 645,0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4 645,0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9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1 463,6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1 460,3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56552C">
        <w:trPr>
          <w:trHeight w:val="79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1 463,6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1 460,3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56552C">
        <w:trPr>
          <w:trHeight w:val="60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1 045,4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1 045,3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49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0020000421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1 045,4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1 045,3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2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1 066,9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1 066,9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33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1 066,9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1 066,9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0020000800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1 066,9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1 066,9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62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  <w:iCs/>
              </w:rPr>
            </w:pPr>
            <w:r w:rsidRPr="0056552C">
              <w:rPr>
                <w:rFonts w:ascii="Arial" w:hAnsi="Arial" w:cs="Arial"/>
                <w:iCs/>
              </w:rPr>
              <w:t>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423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уровня (внешний </w:t>
            </w:r>
            <w:r w:rsidRPr="00A324AE">
              <w:rPr>
                <w:rFonts w:ascii="Arial" w:hAnsi="Arial" w:cs="Arial"/>
              </w:rPr>
              <w:lastRenderedPageBreak/>
              <w:t>финансовый контроль)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43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5201000522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0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5201000522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85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517,5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495,4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95,7</w:t>
            </w:r>
          </w:p>
        </w:tc>
      </w:tr>
      <w:tr w:rsidR="00F574A0" w:rsidRPr="00A324AE" w:rsidTr="0056552C">
        <w:trPr>
          <w:trHeight w:val="54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Районная целевая программа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265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Тегульдетское сельское поселение" на 2017-2021 годы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7950100001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7950100001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7950100001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 w:rsidRPr="00A324AE">
              <w:rPr>
                <w:rFonts w:ascii="Arial" w:hAnsi="Arial" w:cs="Arial"/>
              </w:rPr>
              <w:t>Тегульдетском</w:t>
            </w:r>
            <w:proofErr w:type="spellEnd"/>
            <w:r w:rsidRPr="00A324AE">
              <w:rPr>
                <w:rFonts w:ascii="Arial" w:hAnsi="Arial" w:cs="Arial"/>
              </w:rPr>
              <w:t xml:space="preserve"> районе 2017-2019 годы"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7950500001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36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4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0900000200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9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0900000200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0900000200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299,0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276,9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92,6</w:t>
            </w:r>
          </w:p>
        </w:tc>
      </w:tr>
      <w:tr w:rsidR="00F574A0" w:rsidRPr="00A324AE" w:rsidTr="0056552C">
        <w:trPr>
          <w:trHeight w:val="72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Выполнение других обязательств государством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299,0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276,9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92,6</w:t>
            </w:r>
          </w:p>
        </w:tc>
      </w:tr>
      <w:tr w:rsidR="00F574A0" w:rsidRPr="00A324AE" w:rsidTr="0056552C">
        <w:trPr>
          <w:trHeight w:val="77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172,0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172,0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89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6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51,9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51,9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61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51,9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51,9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7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127,0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82,6</w:t>
            </w:r>
          </w:p>
        </w:tc>
      </w:tr>
      <w:tr w:rsidR="00F574A0" w:rsidRPr="00A324AE" w:rsidTr="0056552C">
        <w:trPr>
          <w:trHeight w:val="67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0920000312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127,0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82,6</w:t>
            </w:r>
          </w:p>
        </w:tc>
      </w:tr>
      <w:tr w:rsidR="00F574A0" w:rsidRPr="00A324AE" w:rsidTr="0056552C">
        <w:trPr>
          <w:trHeight w:val="44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0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00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Государственная программа "Эффективное управление региональными финансами, </w:t>
            </w:r>
            <w:r w:rsidRPr="00A324AE">
              <w:rPr>
                <w:rFonts w:ascii="Arial" w:hAnsi="Arial" w:cs="Arial"/>
              </w:rPr>
              <w:lastRenderedPageBreak/>
              <w:t>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87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12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2128100000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82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6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339,5</w:t>
            </w:r>
          </w:p>
        </w:tc>
        <w:tc>
          <w:tcPr>
            <w:tcW w:w="1276" w:type="dxa"/>
            <w:gridSpan w:val="2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339,5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1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339,5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339,5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00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6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2128151180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07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6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6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2180000000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6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2180000100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922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2180000101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2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10 907,0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10 853,0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</w:tr>
      <w:tr w:rsidR="00F574A0" w:rsidRPr="00A324AE" w:rsidTr="0056552C">
        <w:trPr>
          <w:trHeight w:val="5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Ведомственная целевая программа "Кадровое консультационное и информационное обеспечение агропромышленного комплекса"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0626800000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Премирование муниципальных образований Томской области-победителей областного конкурса в агропромышленном комплексе Томской области.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0626840150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93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0626840150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27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0626840150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7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10 747,5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10 693,5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</w:tr>
      <w:tr w:rsidR="00F574A0" w:rsidRPr="00A324AE" w:rsidTr="0056552C">
        <w:trPr>
          <w:trHeight w:val="63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6 979,7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6 927,7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F574A0" w:rsidRPr="00A324AE" w:rsidTr="0056552C">
        <w:trPr>
          <w:trHeight w:val="6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1820000000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6 979,7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6 927,7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F574A0" w:rsidRPr="00A324AE" w:rsidTr="0056552C">
        <w:trPr>
          <w:trHeight w:val="70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1828400000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6 979,7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6 927,7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F574A0" w:rsidRPr="00A324AE" w:rsidTr="0056552C">
        <w:trPr>
          <w:trHeight w:val="31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1828440895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6 979,7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56552C" w:rsidRDefault="00F574A0" w:rsidP="00F574A0">
            <w:pPr>
              <w:jc w:val="center"/>
              <w:rPr>
                <w:rFonts w:ascii="Arial" w:hAnsi="Arial" w:cs="Arial"/>
              </w:rPr>
            </w:pPr>
            <w:r w:rsidRPr="0056552C">
              <w:rPr>
                <w:rFonts w:ascii="Arial" w:hAnsi="Arial" w:cs="Arial"/>
              </w:rPr>
              <w:t>6 927,7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1828440895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6 979,7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6 927,7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F574A0" w:rsidRPr="00A324AE" w:rsidTr="0056552C">
        <w:trPr>
          <w:trHeight w:val="6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1828440895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6 979,7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6 927,7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99,3</w:t>
            </w:r>
          </w:p>
        </w:tc>
      </w:tr>
      <w:tr w:rsidR="00F574A0" w:rsidRPr="00A324AE" w:rsidTr="0056552C">
        <w:trPr>
          <w:trHeight w:val="53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79521S0895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79521S0895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79521S0895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31500000000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3 403,2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99,9</w:t>
            </w:r>
          </w:p>
        </w:tc>
      </w:tr>
      <w:tr w:rsidR="00F574A0" w:rsidRPr="00A324AE" w:rsidTr="0056552C">
        <w:trPr>
          <w:trHeight w:val="31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A324AE">
              <w:rPr>
                <w:rFonts w:ascii="Arial" w:hAnsi="Arial" w:cs="Arial"/>
              </w:rPr>
              <w:lastRenderedPageBreak/>
              <w:t>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3150000212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3 403,2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99,9</w:t>
            </w:r>
          </w:p>
        </w:tc>
      </w:tr>
      <w:tr w:rsidR="00F574A0" w:rsidRPr="00A324AE" w:rsidTr="0056552C">
        <w:trPr>
          <w:trHeight w:val="889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3150000212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3 403,2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99,9</w:t>
            </w:r>
          </w:p>
        </w:tc>
      </w:tr>
      <w:tr w:rsidR="00F574A0" w:rsidRPr="00A324AE" w:rsidTr="0056552C">
        <w:trPr>
          <w:trHeight w:val="1412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3150000212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3 403,2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3 401,2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99,9</w:t>
            </w:r>
          </w:p>
        </w:tc>
      </w:tr>
      <w:tr w:rsidR="00F574A0" w:rsidRPr="00A324AE" w:rsidTr="0056552C">
        <w:trPr>
          <w:trHeight w:val="412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843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0090000000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111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Выполнение других обязательств муниципальным образованием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0090000300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98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843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40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0090000311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9 470,2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9 425,6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</w:tr>
      <w:tr w:rsidR="00F574A0" w:rsidRPr="00A324AE" w:rsidTr="0056552C">
        <w:trPr>
          <w:trHeight w:val="41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49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5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8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140,8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140,8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140,8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140,8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64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35,3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35,3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432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35,3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35,3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3 677,0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3 638,2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98,9</w:t>
            </w:r>
          </w:p>
        </w:tc>
      </w:tr>
      <w:tr w:rsidR="00F574A0" w:rsidRPr="00A324AE" w:rsidTr="0056552C">
        <w:trPr>
          <w:trHeight w:val="31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Программа "Развитие и модернизация коммунальной инфраструктуры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1910000000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96,1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1918000000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96,1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 прохождению отопительного сезона 2018 года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96,1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96,1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1918040910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985,1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96,1</w:t>
            </w:r>
          </w:p>
        </w:tc>
      </w:tr>
      <w:tr w:rsidR="00F574A0" w:rsidRPr="00A324AE" w:rsidTr="0056552C">
        <w:trPr>
          <w:trHeight w:val="51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2 691,9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2 691,9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2 530,2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2 530,2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4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466,4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466,4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4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466,4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466,4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464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2 063,8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2 063,8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Субсидия юридическим лицам (за исключением субсидий государственным (муниципальным) учреждениям), </w:t>
            </w:r>
            <w:r w:rsidRPr="00A324AE">
              <w:rPr>
                <w:rFonts w:ascii="Arial" w:hAnsi="Arial" w:cs="Arial"/>
              </w:rPr>
              <w:lastRenderedPageBreak/>
              <w:t xml:space="preserve">индивидуальным предпринимателям, а также физическим лицам - производителям товаров, работ, услуг 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2 063,8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2 063,8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proofErr w:type="spellStart"/>
            <w:r w:rsidRPr="00A324AE">
              <w:rPr>
                <w:rFonts w:ascii="Arial" w:hAnsi="Arial" w:cs="Arial"/>
              </w:rPr>
              <w:t>Софинансирование</w:t>
            </w:r>
            <w:proofErr w:type="spellEnd"/>
            <w:r w:rsidRPr="00A324AE">
              <w:rPr>
                <w:rFonts w:ascii="Arial" w:hAnsi="Arial" w:cs="Arial"/>
              </w:rPr>
              <w:t xml:space="preserve">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161,7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161,7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79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161,7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161,7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97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39100S0910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161,7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161,7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567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5 617,1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5 611,3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99,9</w:t>
            </w:r>
          </w:p>
        </w:tc>
      </w:tr>
      <w:tr w:rsidR="00F574A0" w:rsidRPr="00A324AE" w:rsidTr="0056552C">
        <w:trPr>
          <w:trHeight w:val="6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Государственная программа "Формирование комфортной городской среды Томской области на 2018 - 2022 годы"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2510000000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7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Основное мероприятие "Реализация комплексных проектов благоустройства муниципальных образований"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2518000000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94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00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Муниципальная программа «Формирование современной городской (сельской) среды муниципального образования </w:t>
            </w:r>
            <w:r w:rsidRPr="00A324AE">
              <w:rPr>
                <w:rFonts w:ascii="Arial" w:hAnsi="Arial" w:cs="Arial"/>
              </w:rPr>
              <w:lastRenderedPageBreak/>
              <w:t>«Тегульдетское сельское поселение» на 2018-2022 годы»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819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100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2 010,0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44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3 607,1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3 601,3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656A9A">
        <w:trPr>
          <w:trHeight w:val="404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1 135,4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1 135,4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1 134,8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1 134,8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1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1 134,8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1 134,8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611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67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6000000100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0,6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5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Озеленение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1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48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6000000300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69,4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69,4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6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6,3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895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6,3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1131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6000000400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6,3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6,3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93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2 396,0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2 390,2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656A9A">
        <w:trPr>
          <w:trHeight w:val="99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2 396,0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2 390,2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56552C">
        <w:trPr>
          <w:trHeight w:val="69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6000000500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2 396,0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2 390,2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656A9A">
        <w:trPr>
          <w:trHeight w:val="442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42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69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69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60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68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5201000521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10 094,0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656A9A">
        <w:trPr>
          <w:trHeight w:val="42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3 175,2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3 168,0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656A9A">
        <w:trPr>
          <w:trHeight w:val="40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3 175,2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3 168,0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56552C">
        <w:trPr>
          <w:trHeight w:val="33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1200000000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3 175,2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3 168,0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656A9A">
        <w:trPr>
          <w:trHeight w:val="566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1220000000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3 175,2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3 168,0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56552C">
        <w:trPr>
          <w:trHeight w:val="735"/>
        </w:trPr>
        <w:tc>
          <w:tcPr>
            <w:tcW w:w="3403" w:type="dxa"/>
            <w:hideMark/>
          </w:tcPr>
          <w:p w:rsidR="00F574A0" w:rsidRPr="00A324AE" w:rsidRDefault="00F574A0" w:rsidP="00675E07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1228000000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3 175,2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3 168,0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F574A0" w:rsidRPr="00A324AE" w:rsidTr="0056552C">
        <w:trPr>
          <w:trHeight w:val="105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2 119,2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2 112,0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2 119,2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2 112,0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F574A0" w:rsidRPr="00A324AE" w:rsidTr="00656A9A">
        <w:trPr>
          <w:trHeight w:val="1699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412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2119,20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2112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F574A0" w:rsidRPr="00A324AE" w:rsidTr="00656A9A">
        <w:trPr>
          <w:trHeight w:val="2388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1056,0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1056,0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56552C">
        <w:trPr>
          <w:trHeight w:val="300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1056,0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1056,0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F574A0" w:rsidRPr="00A324AE" w:rsidTr="001309A3">
        <w:trPr>
          <w:trHeight w:val="1564"/>
        </w:trPr>
        <w:tc>
          <w:tcPr>
            <w:tcW w:w="3403" w:type="dxa"/>
            <w:hideMark/>
          </w:tcPr>
          <w:p w:rsidR="00F574A0" w:rsidRPr="00A324AE" w:rsidRDefault="00F574A0" w:rsidP="00F574A0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412</w:t>
            </w:r>
          </w:p>
        </w:tc>
        <w:tc>
          <w:tcPr>
            <w:tcW w:w="1276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1056,0</w:t>
            </w:r>
          </w:p>
        </w:tc>
        <w:tc>
          <w:tcPr>
            <w:tcW w:w="1276" w:type="dxa"/>
            <w:gridSpan w:val="2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1056</w:t>
            </w:r>
          </w:p>
        </w:tc>
        <w:tc>
          <w:tcPr>
            <w:tcW w:w="850" w:type="dxa"/>
            <w:noWrap/>
            <w:hideMark/>
          </w:tcPr>
          <w:p w:rsidR="00F574A0" w:rsidRPr="00A324AE" w:rsidRDefault="00F574A0" w:rsidP="00F574A0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</w:tbl>
    <w:p w:rsidR="007D5D51" w:rsidRPr="00A324AE" w:rsidRDefault="007D5D51" w:rsidP="00F574A0">
      <w:pPr>
        <w:jc w:val="right"/>
        <w:rPr>
          <w:rFonts w:ascii="Arial" w:hAnsi="Arial" w:cs="Arial"/>
        </w:rPr>
      </w:pPr>
    </w:p>
    <w:p w:rsidR="007D5D51" w:rsidRPr="00A324AE" w:rsidRDefault="007D5D51" w:rsidP="005D2226">
      <w:pPr>
        <w:rPr>
          <w:rFonts w:ascii="Arial" w:hAnsi="Arial" w:cs="Arial"/>
        </w:rPr>
      </w:pPr>
    </w:p>
    <w:tbl>
      <w:tblPr>
        <w:tblW w:w="10972" w:type="dxa"/>
        <w:tblInd w:w="-318" w:type="dxa"/>
        <w:tblLook w:val="04A0" w:firstRow="1" w:lastRow="0" w:firstColumn="1" w:lastColumn="0" w:noHBand="0" w:noVBand="1"/>
      </w:tblPr>
      <w:tblGrid>
        <w:gridCol w:w="3993"/>
        <w:gridCol w:w="1210"/>
        <w:gridCol w:w="1460"/>
        <w:gridCol w:w="1487"/>
        <w:gridCol w:w="1368"/>
        <w:gridCol w:w="1454"/>
      </w:tblGrid>
      <w:tr w:rsidR="00A324AE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Приложение №3</w:t>
            </w:r>
          </w:p>
        </w:tc>
      </w:tr>
      <w:tr w:rsidR="004C0725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 к решению Совета Тегульдетского сельского поселения</w:t>
            </w:r>
            <w:r w:rsidR="001309A3">
              <w:rPr>
                <w:rFonts w:ascii="Arial" w:hAnsi="Arial" w:cs="Arial"/>
              </w:rPr>
              <w:t xml:space="preserve"> №8 от 28.03.2019 г.</w:t>
            </w:r>
          </w:p>
        </w:tc>
      </w:tr>
      <w:tr w:rsidR="004C0725" w:rsidRPr="00A324AE" w:rsidTr="004C0725">
        <w:trPr>
          <w:trHeight w:val="312"/>
        </w:trPr>
        <w:tc>
          <w:tcPr>
            <w:tcW w:w="10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«Об исполнении бюджета Тегульдетского сельского поселения за 2018 год»</w:t>
            </w:r>
          </w:p>
        </w:tc>
      </w:tr>
      <w:tr w:rsidR="004C0725" w:rsidRPr="001309A3" w:rsidTr="004C0725">
        <w:trPr>
          <w:trHeight w:val="936"/>
        </w:trPr>
        <w:tc>
          <w:tcPr>
            <w:tcW w:w="10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725" w:rsidRPr="001309A3" w:rsidRDefault="004C0725" w:rsidP="004C0725">
            <w:pPr>
              <w:jc w:val="center"/>
              <w:rPr>
                <w:rFonts w:ascii="Arial" w:hAnsi="Arial" w:cs="Arial"/>
                <w:b/>
              </w:rPr>
            </w:pPr>
            <w:r w:rsidRPr="001309A3">
              <w:rPr>
                <w:rFonts w:ascii="Arial" w:hAnsi="Arial" w:cs="Arial"/>
                <w:b/>
              </w:rPr>
              <w:t>Расходы бюджета Тегульдетского сельского поселения по разделам и подразделам классификации расходов   бюджетов за 2018 год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</w:p>
        </w:tc>
      </w:tr>
      <w:tr w:rsidR="00675E07" w:rsidRPr="00A324AE" w:rsidTr="001309A3">
        <w:trPr>
          <w:trHeight w:val="103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Код раздела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Утверждено сумма</w:t>
            </w:r>
          </w:p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 Исполнено сумма (тыс. руб.)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% исполнения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42826,5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42695,3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675E07" w:rsidRPr="00A324AE" w:rsidTr="001309A3">
        <w:trPr>
          <w:trHeight w:val="591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8739,6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8714,1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99,7</w:t>
            </w:r>
          </w:p>
        </w:tc>
      </w:tr>
      <w:tr w:rsidR="00675E07" w:rsidRPr="00A324AE" w:rsidTr="00675E07">
        <w:trPr>
          <w:trHeight w:val="1248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1309A3" w:rsidRDefault="004C0725">
            <w:pPr>
              <w:jc w:val="center"/>
              <w:rPr>
                <w:rFonts w:ascii="Arial" w:hAnsi="Arial" w:cs="Arial"/>
                <w:iCs/>
              </w:rPr>
            </w:pPr>
            <w:r w:rsidRPr="001309A3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1309A3" w:rsidRDefault="004C0725">
            <w:pPr>
              <w:jc w:val="center"/>
              <w:rPr>
                <w:rFonts w:ascii="Arial" w:hAnsi="Arial" w:cs="Arial"/>
                <w:iCs/>
              </w:rPr>
            </w:pPr>
            <w:r w:rsidRPr="001309A3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8220,9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8217,5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1309A3">
        <w:trPr>
          <w:trHeight w:val="990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1309A3" w:rsidRDefault="004C0725">
            <w:pPr>
              <w:jc w:val="center"/>
              <w:rPr>
                <w:rFonts w:ascii="Arial" w:hAnsi="Arial" w:cs="Arial"/>
                <w:iCs/>
              </w:rPr>
            </w:pPr>
            <w:r w:rsidRPr="001309A3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1309A3" w:rsidRDefault="004C0725">
            <w:pPr>
              <w:jc w:val="center"/>
              <w:rPr>
                <w:rFonts w:ascii="Arial" w:hAnsi="Arial" w:cs="Arial"/>
                <w:iCs/>
              </w:rPr>
            </w:pPr>
            <w:r w:rsidRPr="001309A3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624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517,5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495,4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95,7</w:t>
            </w:r>
          </w:p>
        </w:tc>
      </w:tr>
      <w:tr w:rsidR="00675E07" w:rsidRPr="00A324AE" w:rsidTr="001309A3">
        <w:trPr>
          <w:trHeight w:val="423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624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1309A3">
        <w:trPr>
          <w:trHeight w:val="919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624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1309A3">
        <w:trPr>
          <w:trHeight w:val="488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10907,0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10853,0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624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10747,5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10693,5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1309A3">
        <w:trPr>
          <w:trHeight w:val="459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9470,1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9425,6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99,5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176,1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3677,0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3638,2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98,9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5617,0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5611,3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99,9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10094,0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10094,0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10094,0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10094,0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100,0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3175,2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3168,0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  <w:tr w:rsidR="00675E07" w:rsidRPr="00A324AE" w:rsidTr="00675E07">
        <w:trPr>
          <w:trHeight w:val="312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25" w:rsidRPr="00A324AE" w:rsidRDefault="004C0725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3175,2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3168,0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25" w:rsidRPr="00A324AE" w:rsidRDefault="004C0725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99,8</w:t>
            </w:r>
          </w:p>
        </w:tc>
      </w:tr>
    </w:tbl>
    <w:p w:rsidR="00431DE3" w:rsidRPr="00A324AE" w:rsidRDefault="00431DE3" w:rsidP="009756EA">
      <w:pPr>
        <w:ind w:left="5580"/>
        <w:jc w:val="right"/>
        <w:rPr>
          <w:rFonts w:ascii="Arial" w:hAnsi="Arial" w:cs="Arial"/>
        </w:rPr>
      </w:pPr>
    </w:p>
    <w:p w:rsidR="009661D4" w:rsidRPr="00A324AE" w:rsidRDefault="009661D4" w:rsidP="009756EA">
      <w:pPr>
        <w:ind w:left="5580"/>
        <w:jc w:val="right"/>
        <w:rPr>
          <w:rFonts w:ascii="Arial" w:hAnsi="Arial" w:cs="Arial"/>
        </w:rPr>
      </w:pPr>
    </w:p>
    <w:tbl>
      <w:tblPr>
        <w:tblW w:w="102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0"/>
        <w:gridCol w:w="2385"/>
        <w:gridCol w:w="3282"/>
        <w:gridCol w:w="1368"/>
        <w:gridCol w:w="1232"/>
      </w:tblGrid>
      <w:tr w:rsidR="007C1352" w:rsidRPr="00A324AE" w:rsidTr="001309A3">
        <w:trPr>
          <w:trHeight w:val="317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Приложение №4</w:t>
            </w:r>
          </w:p>
        </w:tc>
      </w:tr>
      <w:tr w:rsidR="007C1352" w:rsidRPr="00A324AE" w:rsidTr="001309A3">
        <w:trPr>
          <w:trHeight w:val="317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 к решению Совета Тегульдетского сельского поселения</w:t>
            </w:r>
            <w:r w:rsidR="001309A3">
              <w:rPr>
                <w:rFonts w:ascii="Arial" w:hAnsi="Arial" w:cs="Arial"/>
              </w:rPr>
              <w:t xml:space="preserve"> № 8 от 28.03.2019 г.</w:t>
            </w:r>
          </w:p>
        </w:tc>
      </w:tr>
      <w:tr w:rsidR="007C1352" w:rsidRPr="00A324AE" w:rsidTr="001309A3">
        <w:trPr>
          <w:trHeight w:val="317"/>
        </w:trPr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«Об исполнении бюджета Тегульдетского сельского поселения за 2018 год»</w:t>
            </w:r>
          </w:p>
        </w:tc>
      </w:tr>
      <w:tr w:rsidR="007C1352" w:rsidRPr="00A324AE" w:rsidTr="001309A3">
        <w:trPr>
          <w:trHeight w:val="26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305"/>
        </w:trPr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1309A3" w:rsidRDefault="007C1352">
            <w:pPr>
              <w:jc w:val="center"/>
              <w:rPr>
                <w:rFonts w:ascii="Arial" w:hAnsi="Arial" w:cs="Arial"/>
                <w:b/>
              </w:rPr>
            </w:pPr>
            <w:r w:rsidRPr="001309A3">
              <w:rPr>
                <w:rFonts w:ascii="Arial" w:hAnsi="Arial" w:cs="Arial"/>
                <w:b/>
              </w:rPr>
              <w:t>ИСТОЧНИКИ</w:t>
            </w:r>
          </w:p>
        </w:tc>
      </w:tr>
      <w:tr w:rsidR="007C1352" w:rsidRPr="00A324AE" w:rsidTr="001309A3">
        <w:trPr>
          <w:trHeight w:val="305"/>
        </w:trPr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1309A3" w:rsidRDefault="007C1352">
            <w:pPr>
              <w:jc w:val="center"/>
              <w:rPr>
                <w:rFonts w:ascii="Arial" w:hAnsi="Arial" w:cs="Arial"/>
                <w:b/>
              </w:rPr>
            </w:pPr>
            <w:r w:rsidRPr="001309A3">
              <w:rPr>
                <w:rFonts w:ascii="Arial" w:hAnsi="Arial" w:cs="Arial"/>
                <w:b/>
              </w:rPr>
              <w:t xml:space="preserve"> финансирования дефицита бюджета Тегульдетского</w:t>
            </w:r>
          </w:p>
        </w:tc>
      </w:tr>
      <w:tr w:rsidR="007C1352" w:rsidRPr="00A324AE" w:rsidTr="001309A3">
        <w:trPr>
          <w:trHeight w:val="305"/>
        </w:trPr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1309A3" w:rsidRDefault="007C1352" w:rsidP="007C1352">
            <w:pPr>
              <w:jc w:val="center"/>
              <w:rPr>
                <w:rFonts w:ascii="Arial" w:hAnsi="Arial" w:cs="Arial"/>
                <w:b/>
              </w:rPr>
            </w:pPr>
            <w:r w:rsidRPr="001309A3">
              <w:rPr>
                <w:rFonts w:ascii="Arial" w:hAnsi="Arial" w:cs="Arial"/>
                <w:b/>
              </w:rPr>
              <w:t>сельского поселения за 2018 год</w:t>
            </w:r>
          </w:p>
        </w:tc>
      </w:tr>
      <w:tr w:rsidR="007C1352" w:rsidRPr="00A324AE" w:rsidTr="001309A3">
        <w:trPr>
          <w:trHeight w:val="317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1309A3" w:rsidRDefault="007C13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1309A3" w:rsidRDefault="007C13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1309A3" w:rsidRDefault="007C1352">
            <w:pPr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1309A3" w:rsidRDefault="007C1352">
            <w:pPr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317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928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7C1352" w:rsidRPr="00A324AE" w:rsidTr="001309A3">
        <w:trPr>
          <w:trHeight w:val="671"/>
        </w:trPr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1000000000000000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121,7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-212,5</w:t>
            </w: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928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1050000000000000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-212,5</w:t>
            </w:r>
          </w:p>
        </w:tc>
      </w:tr>
      <w:tr w:rsidR="007C1352" w:rsidRPr="00A324AE" w:rsidTr="001309A3">
        <w:trPr>
          <w:trHeight w:val="781"/>
        </w:trPr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lastRenderedPageBreak/>
              <w:t>903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1050201100000510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 w:rsidP="007C1352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-42704,8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-42907,8</w:t>
            </w: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1319"/>
        </w:trPr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  <w:color w:val="000000"/>
              </w:rPr>
            </w:pPr>
            <w:r w:rsidRPr="00A324AE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1050201100000610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 w:rsidP="007C1352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42826,5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352" w:rsidRPr="00A324AE" w:rsidRDefault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42695,3</w:t>
            </w: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80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  <w:tr w:rsidR="007C1352" w:rsidRPr="00A324AE" w:rsidTr="001309A3">
        <w:trPr>
          <w:trHeight w:val="276"/>
        </w:trPr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352" w:rsidRPr="00A324AE" w:rsidRDefault="007C1352">
            <w:pPr>
              <w:rPr>
                <w:rFonts w:ascii="Arial" w:hAnsi="Arial" w:cs="Arial"/>
              </w:rPr>
            </w:pPr>
          </w:p>
        </w:tc>
      </w:tr>
    </w:tbl>
    <w:p w:rsidR="009661D4" w:rsidRPr="00A324AE" w:rsidRDefault="009661D4" w:rsidP="007C1352">
      <w:pPr>
        <w:ind w:left="5580"/>
        <w:jc w:val="center"/>
        <w:rPr>
          <w:rFonts w:ascii="Arial" w:hAnsi="Arial" w:cs="Arial"/>
        </w:rPr>
      </w:pPr>
    </w:p>
    <w:p w:rsidR="000A6A53" w:rsidRPr="00A324AE" w:rsidRDefault="000A6A53" w:rsidP="009756EA">
      <w:pPr>
        <w:ind w:left="5580"/>
        <w:jc w:val="right"/>
        <w:rPr>
          <w:rFonts w:ascii="Arial" w:hAnsi="Arial" w:cs="Arial"/>
        </w:rPr>
      </w:pPr>
    </w:p>
    <w:p w:rsidR="006B4762" w:rsidRPr="00A324AE" w:rsidRDefault="006B4762" w:rsidP="003226B6">
      <w:pPr>
        <w:rPr>
          <w:rFonts w:ascii="Arial" w:hAnsi="Arial" w:cs="Arial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2591"/>
        <w:gridCol w:w="1240"/>
        <w:gridCol w:w="1119"/>
        <w:gridCol w:w="5596"/>
      </w:tblGrid>
      <w:tr w:rsidR="00A324AE" w:rsidRPr="00A324AE" w:rsidTr="00634BAD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A324AE" w:rsidRDefault="00A324AE" w:rsidP="00A324AE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4AE" w:rsidRDefault="00A324AE" w:rsidP="00A324AE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A324AE" w:rsidRDefault="00A324AE" w:rsidP="00A324AE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A324AE" w:rsidRDefault="00A324AE" w:rsidP="00613949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Приложение №</w:t>
            </w:r>
            <w:r w:rsidR="00613949">
              <w:rPr>
                <w:rFonts w:ascii="Arial" w:hAnsi="Arial" w:cs="Arial"/>
              </w:rPr>
              <w:t>7</w:t>
            </w:r>
          </w:p>
        </w:tc>
      </w:tr>
      <w:tr w:rsidR="00A324AE" w:rsidRPr="00A324AE" w:rsidTr="00634BAD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A324AE" w:rsidRDefault="00A324AE" w:rsidP="00A324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6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A324AE" w:rsidRPr="00735E66" w:rsidTr="00613949">
              <w:trPr>
                <w:trHeight w:val="315"/>
                <w:jc w:val="right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324AE" w:rsidRPr="00735E66" w:rsidRDefault="00A324AE" w:rsidP="00A324AE">
                  <w:pPr>
                    <w:jc w:val="right"/>
                    <w:rPr>
                      <w:rFonts w:ascii="Arial" w:hAnsi="Arial" w:cs="Arial"/>
                    </w:rPr>
                  </w:pPr>
                  <w:r w:rsidRPr="00735E66">
                    <w:rPr>
                      <w:rFonts w:ascii="Arial" w:hAnsi="Arial" w:cs="Arial"/>
                    </w:rPr>
                    <w:t>к решению Совета Тегульдетского сельского поселения</w:t>
                  </w:r>
                </w:p>
              </w:tc>
            </w:tr>
          </w:tbl>
          <w:p w:rsidR="00A324AE" w:rsidRPr="001309A3" w:rsidRDefault="001309A3" w:rsidP="001309A3">
            <w:pPr>
              <w:jc w:val="right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№8 от 28.03.2019 г.</w:t>
            </w:r>
          </w:p>
        </w:tc>
      </w:tr>
      <w:tr w:rsidR="00A324AE" w:rsidRPr="00A324AE" w:rsidTr="000C639C">
        <w:trPr>
          <w:trHeight w:val="312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4AE" w:rsidRPr="00A324AE" w:rsidRDefault="00A324AE" w:rsidP="00A324AE">
            <w:pPr>
              <w:jc w:val="right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«Об исполнении бюджета Тегульдетского сельского поселения за 2018 год»</w:t>
            </w:r>
          </w:p>
        </w:tc>
      </w:tr>
    </w:tbl>
    <w:p w:rsidR="00643352" w:rsidRPr="00A324AE" w:rsidRDefault="00574821" w:rsidP="00F8749D">
      <w:pPr>
        <w:ind w:left="5580"/>
        <w:jc w:val="right"/>
        <w:outlineLvl w:val="0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        </w:t>
      </w:r>
    </w:p>
    <w:p w:rsidR="00643352" w:rsidRPr="00A324AE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43352" w:rsidRPr="00A324AE" w:rsidRDefault="00643352" w:rsidP="00F8749D">
      <w:pPr>
        <w:ind w:left="5580"/>
        <w:jc w:val="right"/>
        <w:outlineLvl w:val="0"/>
        <w:rPr>
          <w:rFonts w:ascii="Arial" w:hAnsi="Arial" w:cs="Arial"/>
        </w:rPr>
      </w:pPr>
    </w:p>
    <w:p w:rsidR="006B4762" w:rsidRPr="00A324AE" w:rsidRDefault="006B4762" w:rsidP="003226B6">
      <w:pPr>
        <w:rPr>
          <w:rFonts w:ascii="Arial" w:hAnsi="Arial" w:cs="Arial"/>
        </w:rPr>
      </w:pPr>
    </w:p>
    <w:p w:rsidR="00485D17" w:rsidRPr="001309A3" w:rsidRDefault="00485D17" w:rsidP="00485D17">
      <w:pPr>
        <w:jc w:val="center"/>
        <w:rPr>
          <w:rFonts w:ascii="Arial" w:hAnsi="Arial" w:cs="Arial"/>
          <w:b/>
        </w:rPr>
      </w:pPr>
      <w:r w:rsidRPr="001309A3">
        <w:rPr>
          <w:rFonts w:ascii="Arial" w:hAnsi="Arial" w:cs="Arial"/>
          <w:b/>
        </w:rPr>
        <w:t>Отчет об использовании бюджетных ассигнований резервного фонда Администрации Тегульдетского сельского поселения за 201</w:t>
      </w:r>
      <w:r w:rsidR="00490D04" w:rsidRPr="001309A3">
        <w:rPr>
          <w:rFonts w:ascii="Arial" w:hAnsi="Arial" w:cs="Arial"/>
          <w:b/>
        </w:rPr>
        <w:t>8</w:t>
      </w:r>
      <w:r w:rsidRPr="001309A3">
        <w:rPr>
          <w:rFonts w:ascii="Arial" w:hAnsi="Arial" w:cs="Arial"/>
          <w:b/>
        </w:rPr>
        <w:t xml:space="preserve"> год</w:t>
      </w:r>
    </w:p>
    <w:p w:rsidR="00485D17" w:rsidRPr="001309A3" w:rsidRDefault="00485D17" w:rsidP="00485D17">
      <w:pPr>
        <w:jc w:val="center"/>
        <w:rPr>
          <w:rFonts w:ascii="Arial" w:hAnsi="Arial" w:cs="Arial"/>
          <w:b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1457"/>
        <w:gridCol w:w="1448"/>
        <w:gridCol w:w="1812"/>
        <w:gridCol w:w="1423"/>
        <w:gridCol w:w="1412"/>
        <w:gridCol w:w="1332"/>
      </w:tblGrid>
      <w:tr w:rsidR="00490D04" w:rsidRPr="00A324AE" w:rsidTr="001B697D">
        <w:trPr>
          <w:trHeight w:val="945"/>
        </w:trPr>
        <w:tc>
          <w:tcPr>
            <w:tcW w:w="1770" w:type="dxa"/>
            <w:vMerge w:val="restart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Главный распорядитель средств бюджета</w:t>
            </w:r>
          </w:p>
        </w:tc>
        <w:tc>
          <w:tcPr>
            <w:tcW w:w="4717" w:type="dxa"/>
            <w:gridSpan w:val="3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423" w:type="dxa"/>
            <w:vMerge w:val="restart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Сумма выделенных средств (руб.)</w:t>
            </w:r>
          </w:p>
        </w:tc>
        <w:tc>
          <w:tcPr>
            <w:tcW w:w="1412" w:type="dxa"/>
            <w:vMerge w:val="restart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Исполнено (руб.)</w:t>
            </w:r>
          </w:p>
        </w:tc>
        <w:tc>
          <w:tcPr>
            <w:tcW w:w="1332" w:type="dxa"/>
            <w:vMerge w:val="restart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Возвращено (руб.)</w:t>
            </w:r>
          </w:p>
        </w:tc>
      </w:tr>
      <w:tr w:rsidR="00490D04" w:rsidRPr="00A324AE" w:rsidTr="001B697D">
        <w:trPr>
          <w:trHeight w:val="312"/>
        </w:trPr>
        <w:tc>
          <w:tcPr>
            <w:tcW w:w="1770" w:type="dxa"/>
            <w:vMerge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Дата, номер</w:t>
            </w:r>
          </w:p>
        </w:tc>
        <w:tc>
          <w:tcPr>
            <w:tcW w:w="1448" w:type="dxa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Название</w:t>
            </w:r>
          </w:p>
        </w:tc>
        <w:tc>
          <w:tcPr>
            <w:tcW w:w="1812" w:type="dxa"/>
            <w:hideMark/>
          </w:tcPr>
          <w:p w:rsidR="00490D04" w:rsidRPr="00A324AE" w:rsidRDefault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Цель выделения</w:t>
            </w:r>
          </w:p>
        </w:tc>
        <w:tc>
          <w:tcPr>
            <w:tcW w:w="1423" w:type="dxa"/>
            <w:vMerge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vMerge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</w:p>
        </w:tc>
      </w:tr>
      <w:tr w:rsidR="00490D04" w:rsidRPr="00A324AE" w:rsidTr="001B697D">
        <w:trPr>
          <w:trHeight w:val="180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16.01.2018 №9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 подготовку праздничной купели,</w:t>
            </w:r>
            <w:r w:rsidR="001B697D" w:rsidRPr="00A324AE">
              <w:rPr>
                <w:rFonts w:ascii="Arial" w:hAnsi="Arial" w:cs="Arial"/>
              </w:rPr>
              <w:t xml:space="preserve"> </w:t>
            </w:r>
            <w:r w:rsidRPr="00A324AE">
              <w:rPr>
                <w:rFonts w:ascii="Arial" w:hAnsi="Arial" w:cs="Arial"/>
              </w:rPr>
              <w:t>для проведения обряда Крещенского купания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77925,00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77925,00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B697D">
        <w:trPr>
          <w:trHeight w:val="180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14.02.2018 №24 и 11.04.2018 №48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выделить из резервного фонда на уплату членских взносов в "Совет муниципальных образований" 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28207,00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309A3">
        <w:trPr>
          <w:trHeight w:val="184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lastRenderedPageBreak/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14.03.2018 №35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для приобретения подарков на проведение праздника "Проводы зимы"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8000,00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8000,00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B697D">
        <w:trPr>
          <w:trHeight w:val="216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20.03.2018 №37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 подготовку праздничных мероприятий по устройству горки,</w:t>
            </w:r>
            <w:r w:rsidR="001B697D" w:rsidRPr="00A324AE">
              <w:rPr>
                <w:rFonts w:ascii="Arial" w:hAnsi="Arial" w:cs="Arial"/>
              </w:rPr>
              <w:t xml:space="preserve"> </w:t>
            </w:r>
            <w:r w:rsidRPr="00A324AE">
              <w:rPr>
                <w:rFonts w:ascii="Arial" w:hAnsi="Arial" w:cs="Arial"/>
              </w:rPr>
              <w:t>фонтана и крещенской купели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9664,50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9664,50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B697D">
        <w:trPr>
          <w:trHeight w:val="216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11.04.2018 №49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на приобретение усилителя DCS 1800 </w:t>
            </w:r>
            <w:proofErr w:type="spellStart"/>
            <w:r w:rsidRPr="00A324AE">
              <w:rPr>
                <w:rFonts w:ascii="Arial" w:hAnsi="Arial" w:cs="Arial"/>
              </w:rPr>
              <w:t>мГц</w:t>
            </w:r>
            <w:proofErr w:type="spellEnd"/>
            <w:r w:rsidRPr="00A324AE">
              <w:rPr>
                <w:rFonts w:ascii="Arial" w:hAnsi="Arial" w:cs="Arial"/>
              </w:rPr>
              <w:t xml:space="preserve"> 34 </w:t>
            </w:r>
            <w:proofErr w:type="spellStart"/>
            <w:r w:rsidRPr="00A324AE">
              <w:rPr>
                <w:rFonts w:ascii="Arial" w:hAnsi="Arial" w:cs="Arial"/>
              </w:rPr>
              <w:t>дбм</w:t>
            </w:r>
            <w:proofErr w:type="spellEnd"/>
            <w:r w:rsidRPr="00A324AE">
              <w:rPr>
                <w:rFonts w:ascii="Arial" w:hAnsi="Arial" w:cs="Arial"/>
              </w:rPr>
              <w:t xml:space="preserve"> для поселка Покровский Яр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49750,00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49750,00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309A3">
        <w:trPr>
          <w:trHeight w:val="1406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11.04.2018 №48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об отмене распоряжения №24 от 14.02.2018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28207,00</w:t>
            </w:r>
          </w:p>
        </w:tc>
      </w:tr>
      <w:tr w:rsidR="00490D04" w:rsidRPr="00A324AE" w:rsidTr="001B697D">
        <w:trPr>
          <w:trHeight w:val="144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25.07.2018 №106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на проведение праздника 9 мая "День Победы"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6205,00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6205,00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B697D">
        <w:trPr>
          <w:trHeight w:val="1728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21.09.2018 №122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7C1352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 xml:space="preserve">Для проведения </w:t>
            </w:r>
            <w:proofErr w:type="gramStart"/>
            <w:r w:rsidRPr="00A324AE">
              <w:rPr>
                <w:rFonts w:ascii="Arial" w:hAnsi="Arial" w:cs="Arial"/>
              </w:rPr>
              <w:t>праздничного</w:t>
            </w:r>
            <w:r w:rsidR="007C1352" w:rsidRPr="00A324AE">
              <w:rPr>
                <w:rFonts w:ascii="Arial" w:hAnsi="Arial" w:cs="Arial"/>
              </w:rPr>
              <w:t xml:space="preserve"> </w:t>
            </w:r>
            <w:r w:rsidRPr="00A324AE">
              <w:rPr>
                <w:rFonts w:ascii="Arial" w:hAnsi="Arial" w:cs="Arial"/>
              </w:rPr>
              <w:t>мероприятия</w:t>
            </w:r>
            <w:proofErr w:type="gramEnd"/>
            <w:r w:rsidRPr="00A324AE">
              <w:rPr>
                <w:rFonts w:ascii="Arial" w:hAnsi="Arial" w:cs="Arial"/>
              </w:rPr>
              <w:t xml:space="preserve"> посвященного 60-летию п. Четь-Конторка 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12512,00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12512,00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B697D">
        <w:trPr>
          <w:trHeight w:val="1440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24.12.2018 №156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О выделении денежных средств из резервного фонда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для проведения новогодних мероприятий в п. Четь-Конторка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5000,00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5000,00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</w:tr>
      <w:tr w:rsidR="00490D04" w:rsidRPr="00A324AE" w:rsidTr="001B697D">
        <w:trPr>
          <w:trHeight w:val="288"/>
        </w:trPr>
        <w:tc>
          <w:tcPr>
            <w:tcW w:w="1770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448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197263,50</w:t>
            </w:r>
          </w:p>
        </w:tc>
        <w:tc>
          <w:tcPr>
            <w:tcW w:w="141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169056,50</w:t>
            </w:r>
          </w:p>
        </w:tc>
        <w:tc>
          <w:tcPr>
            <w:tcW w:w="1332" w:type="dxa"/>
            <w:noWrap/>
            <w:hideMark/>
          </w:tcPr>
          <w:p w:rsidR="00490D04" w:rsidRPr="00A324AE" w:rsidRDefault="00490D04" w:rsidP="00490D04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28207,00</w:t>
            </w:r>
          </w:p>
        </w:tc>
      </w:tr>
    </w:tbl>
    <w:p w:rsidR="00490D04" w:rsidRPr="00A324AE" w:rsidRDefault="00490D04" w:rsidP="00485D17">
      <w:pPr>
        <w:jc w:val="center"/>
        <w:rPr>
          <w:rFonts w:ascii="Arial" w:hAnsi="Arial" w:cs="Arial"/>
        </w:rPr>
      </w:pPr>
    </w:p>
    <w:p w:rsidR="00023239" w:rsidRPr="00A324AE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023239" w:rsidRPr="00A324AE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tbl>
      <w:tblPr>
        <w:tblStyle w:val="ae"/>
        <w:tblW w:w="10561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1"/>
      </w:tblGrid>
      <w:tr w:rsidR="00A324AE" w:rsidRPr="00A324AE" w:rsidTr="00A324AE">
        <w:trPr>
          <w:trHeight w:val="300"/>
        </w:trPr>
        <w:tc>
          <w:tcPr>
            <w:tcW w:w="10561" w:type="dxa"/>
            <w:vMerge w:val="restart"/>
            <w:hideMark/>
          </w:tcPr>
          <w:p w:rsidR="00A324AE" w:rsidRPr="00A324AE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324AE">
              <w:rPr>
                <w:rFonts w:ascii="Arial" w:hAnsi="Arial" w:cs="Arial"/>
                <w:bCs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A324AE" w:rsidRPr="00A324AE" w:rsidTr="00A324AE">
        <w:trPr>
          <w:trHeight w:val="300"/>
        </w:trPr>
        <w:tc>
          <w:tcPr>
            <w:tcW w:w="10561" w:type="dxa"/>
            <w:vMerge w:val="restart"/>
            <w:hideMark/>
          </w:tcPr>
          <w:p w:rsidR="00A324AE" w:rsidRPr="00A324AE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324AE">
              <w:rPr>
                <w:rFonts w:ascii="Arial" w:hAnsi="Arial" w:cs="Arial"/>
                <w:bCs/>
                <w:color w:val="000000"/>
              </w:rPr>
              <w:t>к решению Совета Тегульдетского сельского поселения</w:t>
            </w:r>
            <w:r w:rsidR="001309A3">
              <w:rPr>
                <w:rFonts w:ascii="Arial" w:hAnsi="Arial" w:cs="Arial"/>
                <w:bCs/>
                <w:color w:val="000000"/>
              </w:rPr>
              <w:t xml:space="preserve"> №8 от 28.03.2019 г.</w:t>
            </w:r>
          </w:p>
        </w:tc>
      </w:tr>
      <w:tr w:rsidR="00A324AE" w:rsidRPr="00A324AE" w:rsidTr="00A324AE">
        <w:trPr>
          <w:trHeight w:val="300"/>
        </w:trPr>
        <w:tc>
          <w:tcPr>
            <w:tcW w:w="10561" w:type="dxa"/>
            <w:vMerge w:val="restart"/>
            <w:hideMark/>
          </w:tcPr>
          <w:p w:rsidR="00A324AE" w:rsidRPr="00A324AE" w:rsidRDefault="00A324AE" w:rsidP="00A324A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324AE">
              <w:rPr>
                <w:rFonts w:ascii="Arial" w:hAnsi="Arial" w:cs="Arial"/>
                <w:bCs/>
                <w:color w:val="000000"/>
              </w:rPr>
              <w:t>"О бюджете Тегульдетского сельского поселения на 2018 год"</w:t>
            </w:r>
          </w:p>
        </w:tc>
      </w:tr>
    </w:tbl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10561"/>
      </w:tblGrid>
      <w:tr w:rsidR="00CA0D81" w:rsidRPr="00A324AE" w:rsidTr="00B2563E">
        <w:trPr>
          <w:trHeight w:val="300"/>
        </w:trPr>
        <w:tc>
          <w:tcPr>
            <w:tcW w:w="10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D81" w:rsidRPr="001309A3" w:rsidRDefault="00CA0D81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09A3">
              <w:rPr>
                <w:rFonts w:ascii="Arial" w:hAnsi="Arial" w:cs="Arial"/>
                <w:b/>
                <w:bCs/>
                <w:color w:val="000000"/>
              </w:rPr>
              <w:t>Отчет об использовании бюджетных ассигнований дорожного фонда муниципального образования " Тег</w:t>
            </w:r>
            <w:r w:rsidR="00C01020" w:rsidRPr="001309A3">
              <w:rPr>
                <w:rFonts w:ascii="Arial" w:hAnsi="Arial" w:cs="Arial"/>
                <w:b/>
                <w:bCs/>
                <w:color w:val="000000"/>
              </w:rPr>
              <w:t xml:space="preserve">ульдетское сельское поселение" </w:t>
            </w:r>
            <w:r w:rsidRPr="001309A3">
              <w:rPr>
                <w:rFonts w:ascii="Arial" w:hAnsi="Arial" w:cs="Arial"/>
                <w:b/>
                <w:bCs/>
                <w:color w:val="000000"/>
              </w:rPr>
              <w:t>за 201</w:t>
            </w:r>
            <w:r w:rsidR="0095642B" w:rsidRPr="001309A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C01020" w:rsidRPr="001309A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309A3">
              <w:rPr>
                <w:rFonts w:ascii="Arial" w:hAnsi="Arial" w:cs="Arial"/>
                <w:b/>
                <w:bCs/>
                <w:color w:val="000000"/>
              </w:rPr>
              <w:t>год</w:t>
            </w:r>
          </w:p>
          <w:tbl>
            <w:tblPr>
              <w:tblW w:w="10387" w:type="dxa"/>
              <w:tblLook w:val="04A0" w:firstRow="1" w:lastRow="0" w:firstColumn="1" w:lastColumn="0" w:noHBand="0" w:noVBand="1"/>
            </w:tblPr>
            <w:tblGrid>
              <w:gridCol w:w="8942"/>
              <w:gridCol w:w="1445"/>
            </w:tblGrid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Исполнено (тыс. руб.)</w:t>
                  </w:r>
                </w:p>
              </w:tc>
            </w:tr>
            <w:tr w:rsidR="00B2563E" w:rsidRPr="00A324AE" w:rsidTr="00675E07">
              <w:trPr>
                <w:trHeight w:val="300"/>
              </w:trPr>
              <w:tc>
                <w:tcPr>
                  <w:tcW w:w="90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01.01.2018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B2563E" w:rsidRPr="00A324AE" w:rsidTr="00675E07">
              <w:trPr>
                <w:trHeight w:val="636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10693,5</w:t>
                  </w:r>
                </w:p>
              </w:tc>
            </w:tr>
            <w:tr w:rsidR="00B2563E" w:rsidRPr="00A324AE" w:rsidTr="00675E07">
              <w:trPr>
                <w:trHeight w:val="312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 xml:space="preserve"> Акцизы на автомобильный бензин, прямогонный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1811,6</w:t>
                  </w:r>
                </w:p>
              </w:tc>
            </w:tr>
            <w:tr w:rsidR="00B2563E" w:rsidRPr="00A324AE" w:rsidTr="00675E07">
              <w:trPr>
                <w:trHeight w:val="312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бензин, дизельное топливо, моторные масла</w:t>
                  </w:r>
                </w:p>
              </w:tc>
              <w:tc>
                <w:tcPr>
                  <w:tcW w:w="13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2563E" w:rsidRPr="00A324AE" w:rsidTr="00675E07">
              <w:trPr>
                <w:trHeight w:val="936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для дизельных и карбюраторных (</w:t>
                  </w:r>
                  <w:proofErr w:type="spellStart"/>
                  <w:r w:rsidRPr="00A324AE">
                    <w:rPr>
                      <w:rFonts w:ascii="Arial" w:hAnsi="Arial" w:cs="Arial"/>
                      <w:color w:val="000000"/>
                    </w:rPr>
                    <w:t>инжекторных</w:t>
                  </w:r>
                  <w:proofErr w:type="spellEnd"/>
                  <w:r w:rsidRPr="00A324AE">
                    <w:rPr>
                      <w:rFonts w:ascii="Arial" w:hAnsi="Arial" w:cs="Arial"/>
                      <w:color w:val="000000"/>
                    </w:rPr>
                    <w:t>) двигателей, производимые на территории Российской Федерации, подлежащих зачислению</w:t>
                  </w:r>
                </w:p>
              </w:tc>
              <w:tc>
                <w:tcPr>
                  <w:tcW w:w="13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в соответствующий бюджет</w:t>
                  </w:r>
                </w:p>
              </w:tc>
              <w:tc>
                <w:tcPr>
                  <w:tcW w:w="13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1954,2</w:t>
                  </w:r>
                </w:p>
              </w:tc>
            </w:tr>
            <w:tr w:rsidR="00B2563E" w:rsidRPr="00A324AE" w:rsidTr="00675E07">
              <w:trPr>
                <w:trHeight w:val="948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6927,7</w:t>
                  </w:r>
                </w:p>
              </w:tc>
            </w:tr>
            <w:tr w:rsidR="00B2563E" w:rsidRPr="00A324AE" w:rsidTr="00675E07">
              <w:trPr>
                <w:trHeight w:val="948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Расходование средств Федерального дорожного фонда, дорожного фонда субъекта Российской Федерации, муниципального дорожного фонда -всего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10693,5</w:t>
                  </w:r>
                </w:p>
              </w:tc>
            </w:tr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Содержание автомобильных дорог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3401,2</w:t>
                  </w:r>
                </w:p>
              </w:tc>
            </w:tr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Ремонт автомобильных дорог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7292,3</w:t>
                  </w:r>
                </w:p>
              </w:tc>
            </w:tr>
            <w:tr w:rsidR="00B2563E" w:rsidRPr="00A324AE" w:rsidTr="00675E07">
              <w:trPr>
                <w:trHeight w:val="324"/>
              </w:trPr>
              <w:tc>
                <w:tcPr>
                  <w:tcW w:w="9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563E" w:rsidRPr="00A324AE" w:rsidRDefault="00B2563E">
                  <w:pPr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Остаток средств дорожного фонда на 01.01.2019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563E" w:rsidRPr="00A324AE" w:rsidRDefault="00B2563E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A324AE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:rsidR="00D279CD" w:rsidRPr="00A324AE" w:rsidRDefault="00D279CD" w:rsidP="000517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0D81" w:rsidRPr="00A324AE" w:rsidTr="00B2563E">
        <w:trPr>
          <w:trHeight w:val="315"/>
        </w:trPr>
        <w:tc>
          <w:tcPr>
            <w:tcW w:w="1056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A0D81" w:rsidRPr="00A324AE" w:rsidRDefault="00CA0D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A324AE" w:rsidTr="00DE584C">
        <w:trPr>
          <w:trHeight w:val="300"/>
        </w:trPr>
        <w:tc>
          <w:tcPr>
            <w:tcW w:w="105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563E" w:rsidRPr="00A324AE" w:rsidRDefault="00B2563E" w:rsidP="00FD48BB">
            <w:pPr>
              <w:ind w:left="5580"/>
              <w:jc w:val="right"/>
              <w:outlineLvl w:val="0"/>
              <w:rPr>
                <w:rFonts w:ascii="Arial" w:hAnsi="Arial" w:cs="Arial"/>
              </w:rPr>
            </w:pPr>
          </w:p>
          <w:tbl>
            <w:tblPr>
              <w:tblW w:w="11100" w:type="dxa"/>
              <w:tblLook w:val="04A0" w:firstRow="1" w:lastRow="0" w:firstColumn="1" w:lastColumn="0" w:noHBand="0" w:noVBand="1"/>
            </w:tblPr>
            <w:tblGrid>
              <w:gridCol w:w="10345"/>
            </w:tblGrid>
            <w:tr w:rsidR="00A324AE" w:rsidTr="00A324AE">
              <w:trPr>
                <w:trHeight w:val="360"/>
              </w:trPr>
              <w:tc>
                <w:tcPr>
                  <w:tcW w:w="1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1309A3" w:rsidRDefault="001309A3" w:rsidP="00A324A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A324AE" w:rsidRDefault="00A324AE" w:rsidP="00A324A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Приложение 7</w:t>
                  </w:r>
                </w:p>
              </w:tc>
            </w:tr>
            <w:tr w:rsidR="00A324AE" w:rsidTr="00A324AE">
              <w:trPr>
                <w:trHeight w:val="315"/>
              </w:trPr>
              <w:tc>
                <w:tcPr>
                  <w:tcW w:w="1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324AE" w:rsidRDefault="00A324AE" w:rsidP="00A324A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к решению Совета Тегульдетского сельского поселения</w:t>
                  </w:r>
                  <w:r w:rsidR="001309A3">
                    <w:rPr>
                      <w:rFonts w:ascii="Arial" w:hAnsi="Arial" w:cs="Arial"/>
                    </w:rPr>
                    <w:t xml:space="preserve"> №8 от 28.03.2019 г.</w:t>
                  </w:r>
                </w:p>
              </w:tc>
            </w:tr>
            <w:tr w:rsidR="00A324AE" w:rsidTr="00A324AE">
              <w:trPr>
                <w:trHeight w:val="360"/>
              </w:trPr>
              <w:tc>
                <w:tcPr>
                  <w:tcW w:w="1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4AE" w:rsidRDefault="00A324AE" w:rsidP="00A324A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"О бюджете Тегульдетского сельского поселения на 2018 год"</w:t>
                  </w:r>
                </w:p>
              </w:tc>
            </w:tr>
          </w:tbl>
          <w:p w:rsidR="00FD48BB" w:rsidRPr="00A324AE" w:rsidRDefault="00FD48BB" w:rsidP="00FD48BB">
            <w:pPr>
              <w:ind w:left="5580"/>
              <w:jc w:val="right"/>
              <w:rPr>
                <w:rFonts w:ascii="Arial" w:hAnsi="Arial" w:cs="Arial"/>
              </w:rPr>
            </w:pPr>
          </w:p>
          <w:p w:rsidR="00FD48BB" w:rsidRPr="00A324AE" w:rsidRDefault="00FD48BB" w:rsidP="00FD48BB">
            <w:pPr>
              <w:tabs>
                <w:tab w:val="left" w:pos="3083"/>
                <w:tab w:val="left" w:pos="5303"/>
              </w:tabs>
              <w:ind w:left="93"/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Отчет по программе</w:t>
            </w:r>
          </w:p>
          <w:p w:rsidR="00FD48BB" w:rsidRPr="00A324AE" w:rsidRDefault="00FD48BB" w:rsidP="00FD48BB">
            <w:pPr>
              <w:tabs>
                <w:tab w:val="left" w:pos="3083"/>
                <w:tab w:val="left" w:pos="5303"/>
              </w:tabs>
              <w:ind w:left="93"/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 xml:space="preserve"> приватизации муниципального имущества</w:t>
            </w:r>
          </w:p>
          <w:p w:rsidR="00FD48BB" w:rsidRPr="00A324AE" w:rsidRDefault="00FD48BB" w:rsidP="00FD48BB">
            <w:pPr>
              <w:tabs>
                <w:tab w:val="left" w:pos="3083"/>
                <w:tab w:val="left" w:pos="5303"/>
              </w:tabs>
              <w:ind w:left="93"/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Тегульдетского сельского поселения за 201</w:t>
            </w:r>
            <w:r w:rsidR="00E837D4" w:rsidRPr="00A324AE">
              <w:rPr>
                <w:rFonts w:ascii="Arial" w:hAnsi="Arial" w:cs="Arial"/>
                <w:b/>
                <w:bCs/>
              </w:rPr>
              <w:t>8</w:t>
            </w:r>
            <w:r w:rsidRPr="00A324AE">
              <w:rPr>
                <w:rFonts w:ascii="Arial" w:hAnsi="Arial" w:cs="Arial"/>
                <w:b/>
                <w:bCs/>
              </w:rPr>
              <w:t xml:space="preserve"> год</w:t>
            </w:r>
          </w:p>
          <w:p w:rsidR="00490D04" w:rsidRPr="00A324AE" w:rsidRDefault="00490D04" w:rsidP="00FD48BB">
            <w:pPr>
              <w:tabs>
                <w:tab w:val="left" w:pos="3083"/>
                <w:tab w:val="left" w:pos="5303"/>
              </w:tabs>
              <w:ind w:left="93"/>
              <w:jc w:val="center"/>
              <w:rPr>
                <w:rFonts w:ascii="Arial" w:hAnsi="Arial" w:cs="Arial"/>
                <w:b/>
                <w:bCs/>
              </w:rPr>
            </w:pPr>
          </w:p>
          <w:p w:rsidR="00337754" w:rsidRPr="00A324AE" w:rsidRDefault="00337754" w:rsidP="00FD48B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7754" w:rsidRPr="00A324AE" w:rsidTr="00DE584C">
        <w:trPr>
          <w:trHeight w:val="315"/>
        </w:trPr>
        <w:tc>
          <w:tcPr>
            <w:tcW w:w="1056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337754" w:rsidRPr="00A324AE" w:rsidRDefault="00337754" w:rsidP="003377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4381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2551"/>
        <w:gridCol w:w="1119"/>
        <w:gridCol w:w="1803"/>
        <w:gridCol w:w="1756"/>
      </w:tblGrid>
      <w:tr w:rsidR="001309A3" w:rsidRPr="00A324AE" w:rsidTr="001309A3">
        <w:trPr>
          <w:trHeight w:val="1575"/>
        </w:trPr>
        <w:tc>
          <w:tcPr>
            <w:tcW w:w="3276" w:type="dxa"/>
            <w:shd w:val="clear" w:color="auto" w:fill="auto"/>
            <w:vAlign w:val="center"/>
          </w:tcPr>
          <w:p w:rsidR="001309A3" w:rsidRPr="00A324AE" w:rsidRDefault="001309A3" w:rsidP="001309A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A324AE">
              <w:rPr>
                <w:rFonts w:ascii="Arial" w:hAnsi="Arial" w:cs="Arial"/>
                <w:b/>
                <w:bCs/>
              </w:rPr>
              <w:t>Наименование объекта приватизации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09A3" w:rsidRPr="00A324AE" w:rsidRDefault="001309A3" w:rsidP="00130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Местонахождение (адрес)</w:t>
            </w:r>
          </w:p>
        </w:tc>
        <w:tc>
          <w:tcPr>
            <w:tcW w:w="1119" w:type="dxa"/>
            <w:vAlign w:val="center"/>
          </w:tcPr>
          <w:p w:rsidR="001309A3" w:rsidRPr="00A324AE" w:rsidRDefault="001309A3" w:rsidP="00130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Сроки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309A3" w:rsidRPr="00A324AE" w:rsidRDefault="001309A3" w:rsidP="00130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исполнение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9A3" w:rsidRPr="00A324AE" w:rsidRDefault="001309A3" w:rsidP="00130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Сумма поступления дохода</w:t>
            </w:r>
          </w:p>
          <w:p w:rsidR="001309A3" w:rsidRPr="00A324AE" w:rsidRDefault="001309A3" w:rsidP="00130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 xml:space="preserve"> (тыс. руб.)</w:t>
            </w:r>
          </w:p>
        </w:tc>
      </w:tr>
      <w:tr w:rsidR="001309A3" w:rsidRPr="00A324AE" w:rsidTr="001309A3">
        <w:trPr>
          <w:trHeight w:val="630"/>
        </w:trPr>
        <w:tc>
          <w:tcPr>
            <w:tcW w:w="3276" w:type="dxa"/>
            <w:shd w:val="clear" w:color="auto" w:fill="auto"/>
          </w:tcPr>
          <w:p w:rsidR="001309A3" w:rsidRPr="00A324AE" w:rsidRDefault="001309A3" w:rsidP="001309A3">
            <w:pPr>
              <w:rPr>
                <w:rFonts w:ascii="Arial" w:hAnsi="Arial" w:cs="Arial"/>
                <w:bCs/>
              </w:rPr>
            </w:pPr>
            <w:r w:rsidRPr="00A324AE">
              <w:rPr>
                <w:rFonts w:ascii="Arial" w:hAnsi="Arial" w:cs="Arial"/>
                <w:bCs/>
              </w:rPr>
              <w:t>Трактор К-700А</w:t>
            </w:r>
          </w:p>
          <w:p w:rsidR="001309A3" w:rsidRPr="00A324AE" w:rsidRDefault="001309A3" w:rsidP="001309A3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  <w:bCs/>
              </w:rPr>
              <w:t xml:space="preserve"> </w:t>
            </w:r>
            <w:r w:rsidRPr="00A324AE">
              <w:rPr>
                <w:rFonts w:ascii="Arial" w:hAnsi="Arial" w:cs="Arial"/>
              </w:rPr>
              <w:t xml:space="preserve">1984 года выпуска заводской № машины (рамы) № 8408487, двигатель № 980413 </w:t>
            </w:r>
          </w:p>
          <w:p w:rsidR="001309A3" w:rsidRPr="00A324AE" w:rsidRDefault="001309A3" w:rsidP="001309A3">
            <w:pPr>
              <w:rPr>
                <w:rFonts w:ascii="Arial" w:hAnsi="Arial" w:cs="Arial"/>
                <w:bCs/>
              </w:rPr>
            </w:pPr>
            <w:r w:rsidRPr="00A324AE">
              <w:rPr>
                <w:rFonts w:ascii="Arial" w:hAnsi="Arial" w:cs="Arial"/>
              </w:rPr>
              <w:t>цвет желтый</w:t>
            </w:r>
          </w:p>
          <w:p w:rsidR="001309A3" w:rsidRPr="00A324AE" w:rsidRDefault="001309A3" w:rsidP="001309A3">
            <w:pPr>
              <w:ind w:firstLine="72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1309A3" w:rsidRPr="00A324AE" w:rsidRDefault="001309A3" w:rsidP="001309A3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Томская область, Тегульдетский район, с. Тегульдет, ул. Партизанская, 5</w:t>
            </w:r>
          </w:p>
        </w:tc>
        <w:tc>
          <w:tcPr>
            <w:tcW w:w="1119" w:type="dxa"/>
          </w:tcPr>
          <w:p w:rsidR="001309A3" w:rsidRPr="00A324AE" w:rsidRDefault="001309A3" w:rsidP="001309A3">
            <w:pPr>
              <w:ind w:firstLine="72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1-4 квартал 2018 г.</w:t>
            </w:r>
          </w:p>
        </w:tc>
        <w:tc>
          <w:tcPr>
            <w:tcW w:w="1803" w:type="dxa"/>
            <w:shd w:val="clear" w:color="auto" w:fill="auto"/>
          </w:tcPr>
          <w:p w:rsidR="001309A3" w:rsidRPr="00A324AE" w:rsidRDefault="001309A3" w:rsidP="001309A3">
            <w:pPr>
              <w:jc w:val="center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 квартал</w:t>
            </w:r>
          </w:p>
        </w:tc>
        <w:tc>
          <w:tcPr>
            <w:tcW w:w="1756" w:type="dxa"/>
            <w:shd w:val="clear" w:color="auto" w:fill="auto"/>
          </w:tcPr>
          <w:p w:rsidR="001309A3" w:rsidRPr="00A324AE" w:rsidRDefault="001309A3" w:rsidP="001309A3">
            <w:pPr>
              <w:ind w:firstLine="72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300,00</w:t>
            </w:r>
          </w:p>
          <w:p w:rsidR="001309A3" w:rsidRPr="00A324AE" w:rsidRDefault="001309A3" w:rsidP="001309A3">
            <w:pPr>
              <w:ind w:firstLine="72"/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.</w:t>
            </w:r>
          </w:p>
        </w:tc>
      </w:tr>
      <w:tr w:rsidR="001309A3" w:rsidRPr="00A324AE" w:rsidTr="001309A3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</w:tcPr>
          <w:p w:rsidR="001309A3" w:rsidRPr="00A324AE" w:rsidRDefault="001309A3" w:rsidP="001309A3">
            <w:pPr>
              <w:rPr>
                <w:rFonts w:ascii="Arial" w:hAnsi="Arial" w:cs="Arial"/>
                <w:b/>
                <w:bCs/>
              </w:rPr>
            </w:pPr>
            <w:r w:rsidRPr="00A324A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309A3" w:rsidRPr="00A324AE" w:rsidRDefault="001309A3" w:rsidP="001309A3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bottom"/>
          </w:tcPr>
          <w:p w:rsidR="001309A3" w:rsidRPr="00A324AE" w:rsidRDefault="001309A3" w:rsidP="001309A3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1309A3" w:rsidRPr="00A324AE" w:rsidRDefault="001309A3" w:rsidP="001309A3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:rsidR="001309A3" w:rsidRPr="00A324AE" w:rsidRDefault="001309A3" w:rsidP="001309A3">
            <w:pPr>
              <w:rPr>
                <w:rFonts w:ascii="Arial" w:hAnsi="Arial" w:cs="Arial"/>
              </w:rPr>
            </w:pPr>
            <w:r w:rsidRPr="00A324AE">
              <w:rPr>
                <w:rFonts w:ascii="Arial" w:hAnsi="Arial" w:cs="Arial"/>
              </w:rPr>
              <w:t>300,00</w:t>
            </w:r>
          </w:p>
        </w:tc>
      </w:tr>
    </w:tbl>
    <w:p w:rsidR="00D279CD" w:rsidRPr="00A324AE" w:rsidRDefault="00D279CD" w:rsidP="00337754">
      <w:pPr>
        <w:ind w:left="5580"/>
        <w:jc w:val="right"/>
        <w:outlineLvl w:val="0"/>
        <w:rPr>
          <w:rFonts w:ascii="Arial" w:hAnsi="Arial" w:cs="Arial"/>
        </w:rPr>
      </w:pPr>
    </w:p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FA08BC">
      <w:footerReference w:type="even" r:id="rId9"/>
      <w:footerReference w:type="default" r:id="rId10"/>
      <w:pgSz w:w="11906" w:h="16838"/>
      <w:pgMar w:top="720" w:right="566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AD" w:rsidRDefault="00634BAD">
      <w:r>
        <w:separator/>
      </w:r>
    </w:p>
  </w:endnote>
  <w:endnote w:type="continuationSeparator" w:id="0">
    <w:p w:rsidR="00634BAD" w:rsidRDefault="0063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AD" w:rsidRDefault="00634BAD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4BAD" w:rsidRDefault="00634B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AD" w:rsidRDefault="00634BAD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09A3">
      <w:rPr>
        <w:rStyle w:val="a8"/>
        <w:noProof/>
      </w:rPr>
      <w:t>23</w:t>
    </w:r>
    <w:r>
      <w:rPr>
        <w:rStyle w:val="a8"/>
      </w:rPr>
      <w:fldChar w:fldCharType="end"/>
    </w:r>
  </w:p>
  <w:p w:rsidR="00634BAD" w:rsidRDefault="00634B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AD" w:rsidRDefault="00634BAD">
      <w:r>
        <w:separator/>
      </w:r>
    </w:p>
  </w:footnote>
  <w:footnote w:type="continuationSeparator" w:id="0">
    <w:p w:rsidR="00634BAD" w:rsidRDefault="0063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6052A"/>
    <w:rsid w:val="000609B9"/>
    <w:rsid w:val="00062321"/>
    <w:rsid w:val="00062322"/>
    <w:rsid w:val="0006709B"/>
    <w:rsid w:val="00073B2D"/>
    <w:rsid w:val="00076691"/>
    <w:rsid w:val="000774BE"/>
    <w:rsid w:val="00081DE3"/>
    <w:rsid w:val="00083742"/>
    <w:rsid w:val="000839AB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9A3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28A0"/>
    <w:rsid w:val="001641BB"/>
    <w:rsid w:val="001641FC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2742"/>
    <w:rsid w:val="00272BF9"/>
    <w:rsid w:val="00273DE9"/>
    <w:rsid w:val="002750AA"/>
    <w:rsid w:val="0027529F"/>
    <w:rsid w:val="00275911"/>
    <w:rsid w:val="002764F4"/>
    <w:rsid w:val="00276A15"/>
    <w:rsid w:val="00277004"/>
    <w:rsid w:val="00280954"/>
    <w:rsid w:val="002832E8"/>
    <w:rsid w:val="00283409"/>
    <w:rsid w:val="00283498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40C6"/>
    <w:rsid w:val="004063E2"/>
    <w:rsid w:val="00413182"/>
    <w:rsid w:val="00414576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E99"/>
    <w:rsid w:val="004D1308"/>
    <w:rsid w:val="004D4E98"/>
    <w:rsid w:val="004E32AF"/>
    <w:rsid w:val="004E40ED"/>
    <w:rsid w:val="004E4DB7"/>
    <w:rsid w:val="004E56DF"/>
    <w:rsid w:val="004E7FC3"/>
    <w:rsid w:val="004F0B39"/>
    <w:rsid w:val="004F24C4"/>
    <w:rsid w:val="0050047F"/>
    <w:rsid w:val="005007CF"/>
    <w:rsid w:val="0050163A"/>
    <w:rsid w:val="0050205B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E40"/>
    <w:rsid w:val="00562625"/>
    <w:rsid w:val="00564895"/>
    <w:rsid w:val="0056552C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008"/>
    <w:rsid w:val="005F7BDA"/>
    <w:rsid w:val="00600C56"/>
    <w:rsid w:val="00604EFA"/>
    <w:rsid w:val="006065DA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4BAD"/>
    <w:rsid w:val="00636AD9"/>
    <w:rsid w:val="0064103A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6A9A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5E07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713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14CB"/>
    <w:rsid w:val="00725D04"/>
    <w:rsid w:val="007305BD"/>
    <w:rsid w:val="00730AAF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61A4B"/>
    <w:rsid w:val="00772767"/>
    <w:rsid w:val="00772A8E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7F27"/>
    <w:rsid w:val="007C1352"/>
    <w:rsid w:val="007C3A28"/>
    <w:rsid w:val="007C5326"/>
    <w:rsid w:val="007C5B76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05EE9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50380"/>
    <w:rsid w:val="008504ED"/>
    <w:rsid w:val="00850840"/>
    <w:rsid w:val="0085096A"/>
    <w:rsid w:val="00854188"/>
    <w:rsid w:val="00854676"/>
    <w:rsid w:val="0086221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E23F6"/>
    <w:rsid w:val="008E289D"/>
    <w:rsid w:val="008E37C0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5E30"/>
    <w:rsid w:val="009161E8"/>
    <w:rsid w:val="00916E55"/>
    <w:rsid w:val="00921646"/>
    <w:rsid w:val="00921D58"/>
    <w:rsid w:val="009229B3"/>
    <w:rsid w:val="00923440"/>
    <w:rsid w:val="00923563"/>
    <w:rsid w:val="00926E5D"/>
    <w:rsid w:val="00927720"/>
    <w:rsid w:val="0093011F"/>
    <w:rsid w:val="00930441"/>
    <w:rsid w:val="009305AD"/>
    <w:rsid w:val="009306A3"/>
    <w:rsid w:val="00933AA3"/>
    <w:rsid w:val="0093406A"/>
    <w:rsid w:val="0093428B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1E3F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3C07"/>
    <w:rsid w:val="009E3D04"/>
    <w:rsid w:val="009E71DD"/>
    <w:rsid w:val="009E7AE9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24AE"/>
    <w:rsid w:val="00A35B10"/>
    <w:rsid w:val="00A35DB9"/>
    <w:rsid w:val="00A37E4A"/>
    <w:rsid w:val="00A4438B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A2AAC"/>
    <w:rsid w:val="00AA4CA3"/>
    <w:rsid w:val="00AB16E0"/>
    <w:rsid w:val="00AB2629"/>
    <w:rsid w:val="00AB2659"/>
    <w:rsid w:val="00AB309F"/>
    <w:rsid w:val="00AB67A1"/>
    <w:rsid w:val="00AC0BD4"/>
    <w:rsid w:val="00AC16B5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F4F"/>
    <w:rsid w:val="00CE60F1"/>
    <w:rsid w:val="00CF0716"/>
    <w:rsid w:val="00CF1F3A"/>
    <w:rsid w:val="00CF2A16"/>
    <w:rsid w:val="00CF2CB5"/>
    <w:rsid w:val="00CF4576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622F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611D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80871"/>
    <w:rsid w:val="00E80F82"/>
    <w:rsid w:val="00E813D2"/>
    <w:rsid w:val="00E824C7"/>
    <w:rsid w:val="00E837D4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4A3E"/>
    <w:rsid w:val="00F2619E"/>
    <w:rsid w:val="00F2749E"/>
    <w:rsid w:val="00F30AC1"/>
    <w:rsid w:val="00F32041"/>
    <w:rsid w:val="00F42152"/>
    <w:rsid w:val="00F429C1"/>
    <w:rsid w:val="00F42E10"/>
    <w:rsid w:val="00F52635"/>
    <w:rsid w:val="00F57240"/>
    <w:rsid w:val="00F574A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48BB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//tegsp@tomsk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8A77-D4CE-4AA7-809A-D363007F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24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35567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Мария</cp:lastModifiedBy>
  <cp:revision>88</cp:revision>
  <cp:lastPrinted>2019-04-01T08:57:00Z</cp:lastPrinted>
  <dcterms:created xsi:type="dcterms:W3CDTF">2014-11-21T04:06:00Z</dcterms:created>
  <dcterms:modified xsi:type="dcterms:W3CDTF">2019-04-01T08:58:00Z</dcterms:modified>
</cp:coreProperties>
</file>