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1" w:rsidRDefault="00FF6F91" w:rsidP="00902BFD">
      <w:pPr>
        <w:jc w:val="center"/>
        <w:rPr>
          <w:b/>
          <w:sz w:val="32"/>
          <w:szCs w:val="32"/>
        </w:rPr>
      </w:pPr>
    </w:p>
    <w:p w:rsidR="00902BFD" w:rsidRPr="00101BB0" w:rsidRDefault="00902BFD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СОВЕТ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101BB0">
        <w:rPr>
          <w:rFonts w:ascii="Arial" w:hAnsi="Arial" w:cs="Arial"/>
          <w:b/>
          <w:sz w:val="32"/>
          <w:szCs w:val="32"/>
        </w:rPr>
        <w:t>Я</w:t>
      </w:r>
    </w:p>
    <w:p w:rsidR="00D27B9E" w:rsidRPr="00101BB0" w:rsidRDefault="00D27B9E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 xml:space="preserve">Р Е Ш Е Н И Е </w:t>
      </w:r>
    </w:p>
    <w:p w:rsidR="003226B6" w:rsidRPr="00101BB0" w:rsidRDefault="003226B6" w:rsidP="003226B6">
      <w:pPr>
        <w:jc w:val="both"/>
        <w:rPr>
          <w:rFonts w:ascii="Arial" w:hAnsi="Arial" w:cs="Arial"/>
          <w:b/>
          <w:sz w:val="28"/>
          <w:szCs w:val="28"/>
        </w:rPr>
      </w:pP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636900, Томская область, с. Тегульдет, ул.Ленина,156</w:t>
      </w: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 w:rsidRPr="00101BB0">
        <w:rPr>
          <w:rFonts w:ascii="Arial" w:hAnsi="Arial" w:cs="Arial"/>
          <w:b/>
        </w:rPr>
        <w:t xml:space="preserve">тел. факс 8(38246)2-19-25, 2-15-42, </w:t>
      </w:r>
      <w:hyperlink r:id="rId7" w:history="1">
        <w:proofErr w:type="gramStart"/>
        <w:r w:rsidRPr="00101BB0">
          <w:rPr>
            <w:rFonts w:ascii="Arial" w:hAnsi="Arial" w:cs="Arial"/>
            <w:b/>
            <w:lang w:val="en-US"/>
          </w:rPr>
          <w:t>e</w:t>
        </w:r>
        <w:r w:rsidRPr="00101BB0">
          <w:rPr>
            <w:rFonts w:ascii="Arial" w:hAnsi="Arial" w:cs="Arial"/>
            <w:b/>
          </w:rPr>
          <w:t>-</w:t>
        </w:r>
        <w:r w:rsidRPr="00101BB0">
          <w:rPr>
            <w:rFonts w:ascii="Arial" w:hAnsi="Arial" w:cs="Arial"/>
            <w:b/>
            <w:lang w:val="en-US"/>
          </w:rPr>
          <w:t>mail</w:t>
        </w:r>
        <w:r w:rsidRPr="00101BB0">
          <w:rPr>
            <w:rFonts w:ascii="Arial" w:hAnsi="Arial" w:cs="Arial"/>
            <w:b/>
          </w:rPr>
          <w:t>:</w:t>
        </w:r>
        <w:r w:rsidRPr="00101BB0">
          <w:rPr>
            <w:rFonts w:ascii="Arial" w:hAnsi="Arial" w:cs="Arial"/>
            <w:b/>
            <w:lang w:val="en-US"/>
          </w:rPr>
          <w:t>tegsp</w:t>
        </w:r>
        <w:r w:rsidRPr="00101BB0">
          <w:rPr>
            <w:rFonts w:ascii="Arial" w:hAnsi="Arial" w:cs="Arial"/>
            <w:b/>
          </w:rPr>
          <w:t>@</w:t>
        </w:r>
        <w:r w:rsidRPr="00101BB0">
          <w:rPr>
            <w:rFonts w:ascii="Arial" w:hAnsi="Arial" w:cs="Arial"/>
            <w:b/>
            <w:lang w:val="en-US"/>
          </w:rPr>
          <w:t>tomsk</w:t>
        </w:r>
        <w:r w:rsidRPr="00101BB0">
          <w:rPr>
            <w:rFonts w:ascii="Arial" w:hAnsi="Arial" w:cs="Arial"/>
            <w:b/>
          </w:rPr>
          <w:t>.</w:t>
        </w:r>
        <w:r w:rsidRPr="00101BB0">
          <w:rPr>
            <w:rFonts w:ascii="Arial" w:hAnsi="Arial" w:cs="Arial"/>
            <w:b/>
            <w:lang w:val="en-US"/>
          </w:rPr>
          <w:t>gov</w:t>
        </w:r>
        <w:r w:rsidRPr="00101BB0">
          <w:rPr>
            <w:rFonts w:ascii="Arial" w:hAnsi="Arial" w:cs="Arial"/>
            <w:b/>
          </w:rPr>
          <w:t>.</w:t>
        </w:r>
        <w:proofErr w:type="spellStart"/>
        <w:r w:rsidRPr="00101BB0">
          <w:rPr>
            <w:rFonts w:ascii="Arial" w:hAnsi="Arial" w:cs="Arial"/>
            <w:b/>
            <w:lang w:val="en-US"/>
          </w:rPr>
          <w:t>ru</w:t>
        </w:r>
        <w:proofErr w:type="spellEnd"/>
        <w:proofErr w:type="gramEnd"/>
      </w:hyperlink>
      <w:r w:rsidRPr="00101BB0">
        <w:rPr>
          <w:rFonts w:ascii="Arial" w:hAnsi="Arial" w:cs="Arial"/>
          <w:b/>
        </w:rPr>
        <w:t>, сайт: tegsp.tomsk.ru</w:t>
      </w:r>
    </w:p>
    <w:p w:rsidR="00091EF3" w:rsidRPr="00101BB0" w:rsidRDefault="00091EF3" w:rsidP="003226B6">
      <w:pPr>
        <w:rPr>
          <w:rFonts w:ascii="Arial" w:hAnsi="Arial" w:cs="Arial"/>
          <w:b/>
        </w:rPr>
      </w:pPr>
    </w:p>
    <w:p w:rsidR="00885434" w:rsidRPr="00A324AE" w:rsidRDefault="00A84405" w:rsidP="00D300C3">
      <w:pPr>
        <w:jc w:val="right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00.00.0000</w:t>
      </w:r>
      <w:r w:rsidR="00885434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4E32AF" w:rsidRPr="00A324AE">
        <w:rPr>
          <w:rFonts w:ascii="Arial" w:hAnsi="Arial" w:cs="Arial"/>
          <w:b/>
        </w:rPr>
        <w:tab/>
      </w:r>
      <w:r w:rsidR="00C74E8F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E80871" w:rsidRPr="00A324AE">
        <w:rPr>
          <w:rFonts w:ascii="Arial" w:hAnsi="Arial" w:cs="Arial"/>
          <w:b/>
        </w:rPr>
        <w:t>№</w:t>
      </w:r>
      <w:r w:rsidRPr="00A324AE">
        <w:rPr>
          <w:rFonts w:ascii="Arial" w:hAnsi="Arial" w:cs="Arial"/>
          <w:b/>
        </w:rPr>
        <w:t>00</w:t>
      </w:r>
    </w:p>
    <w:p w:rsidR="00E80871" w:rsidRPr="00A324AE" w:rsidRDefault="00E80871" w:rsidP="00E80871">
      <w:pPr>
        <w:rPr>
          <w:rFonts w:ascii="Arial" w:hAnsi="Arial" w:cs="Arial"/>
          <w:b/>
        </w:rPr>
      </w:pPr>
    </w:p>
    <w:p w:rsidR="000866FB" w:rsidRPr="00A324AE" w:rsidRDefault="00E824C7" w:rsidP="00D300C3">
      <w:pPr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«</w:t>
      </w:r>
      <w:r w:rsidR="00617B74" w:rsidRPr="00A324AE">
        <w:rPr>
          <w:rFonts w:ascii="Arial" w:hAnsi="Arial" w:cs="Arial"/>
          <w:b/>
        </w:rPr>
        <w:t>О</w:t>
      </w:r>
      <w:r w:rsidR="00CC7047" w:rsidRPr="00A324AE">
        <w:rPr>
          <w:rFonts w:ascii="Arial" w:hAnsi="Arial" w:cs="Arial"/>
          <w:b/>
        </w:rPr>
        <w:t xml:space="preserve">б </w:t>
      </w:r>
      <w:r w:rsidR="000866FB" w:rsidRPr="00A324AE">
        <w:rPr>
          <w:rFonts w:ascii="Arial" w:hAnsi="Arial" w:cs="Arial"/>
          <w:b/>
        </w:rPr>
        <w:t xml:space="preserve">утверждении отчета об </w:t>
      </w:r>
      <w:r w:rsidR="00CC7047" w:rsidRPr="00A324AE">
        <w:rPr>
          <w:rFonts w:ascii="Arial" w:hAnsi="Arial" w:cs="Arial"/>
          <w:b/>
        </w:rPr>
        <w:t>исполнении</w:t>
      </w:r>
      <w:r w:rsidR="003226B6" w:rsidRPr="00A324AE">
        <w:rPr>
          <w:rFonts w:ascii="Arial" w:hAnsi="Arial" w:cs="Arial"/>
          <w:b/>
        </w:rPr>
        <w:t xml:space="preserve"> бюджет</w:t>
      </w:r>
      <w:r w:rsidR="0049252D" w:rsidRPr="00A324AE">
        <w:rPr>
          <w:rFonts w:ascii="Arial" w:hAnsi="Arial" w:cs="Arial"/>
          <w:b/>
        </w:rPr>
        <w:t>а</w:t>
      </w:r>
      <w:r w:rsidR="003226B6" w:rsidRPr="00A324AE">
        <w:rPr>
          <w:rFonts w:ascii="Arial" w:hAnsi="Arial" w:cs="Arial"/>
          <w:b/>
        </w:rPr>
        <w:t xml:space="preserve"> Тегульдетского </w:t>
      </w:r>
    </w:p>
    <w:p w:rsidR="0038642B" w:rsidRPr="00A324AE" w:rsidRDefault="003226B6" w:rsidP="00D300C3">
      <w:pPr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сельского</w:t>
      </w:r>
      <w:r w:rsidR="00D27B9E" w:rsidRPr="00A324AE">
        <w:rPr>
          <w:rFonts w:ascii="Arial" w:hAnsi="Arial" w:cs="Arial"/>
          <w:b/>
        </w:rPr>
        <w:t xml:space="preserve"> </w:t>
      </w:r>
      <w:r w:rsidRPr="00A324AE">
        <w:rPr>
          <w:rFonts w:ascii="Arial" w:hAnsi="Arial" w:cs="Arial"/>
          <w:b/>
        </w:rPr>
        <w:t xml:space="preserve">поселения </w:t>
      </w:r>
      <w:r w:rsidR="00CC7047" w:rsidRPr="00A324AE">
        <w:rPr>
          <w:rFonts w:ascii="Arial" w:hAnsi="Arial" w:cs="Arial"/>
          <w:b/>
        </w:rPr>
        <w:t>за</w:t>
      </w:r>
      <w:r w:rsidRPr="00A324AE">
        <w:rPr>
          <w:rFonts w:ascii="Arial" w:hAnsi="Arial" w:cs="Arial"/>
          <w:b/>
        </w:rPr>
        <w:t xml:space="preserve"> 20</w:t>
      </w:r>
      <w:r w:rsidR="0030482A">
        <w:rPr>
          <w:rFonts w:ascii="Arial" w:hAnsi="Arial" w:cs="Arial"/>
          <w:b/>
        </w:rPr>
        <w:t>19</w:t>
      </w:r>
      <w:r w:rsidRPr="00A324AE">
        <w:rPr>
          <w:rFonts w:ascii="Arial" w:hAnsi="Arial" w:cs="Arial"/>
          <w:b/>
        </w:rPr>
        <w:t xml:space="preserve"> год</w:t>
      </w:r>
      <w:r w:rsidR="00E824C7" w:rsidRPr="00A324AE">
        <w:rPr>
          <w:rFonts w:ascii="Arial" w:hAnsi="Arial" w:cs="Arial"/>
          <w:b/>
        </w:rPr>
        <w:t>»</w:t>
      </w:r>
    </w:p>
    <w:p w:rsidR="0038642B" w:rsidRPr="00A324AE" w:rsidRDefault="0038642B" w:rsidP="00D300C3">
      <w:pPr>
        <w:jc w:val="center"/>
        <w:outlineLvl w:val="0"/>
        <w:rPr>
          <w:rFonts w:ascii="Arial" w:hAnsi="Arial" w:cs="Arial"/>
          <w:b/>
        </w:rPr>
      </w:pPr>
    </w:p>
    <w:p w:rsidR="009B26AA" w:rsidRPr="00A324AE" w:rsidRDefault="00477FB1" w:rsidP="00AE66DB">
      <w:pPr>
        <w:ind w:firstLine="709"/>
        <w:jc w:val="both"/>
        <w:rPr>
          <w:rFonts w:ascii="Arial" w:hAnsi="Arial" w:cs="Arial"/>
          <w:b/>
        </w:rPr>
      </w:pPr>
      <w:r w:rsidRPr="00A324AE">
        <w:rPr>
          <w:rFonts w:ascii="Arial" w:hAnsi="Arial" w:cs="Arial"/>
        </w:rPr>
        <w:t>Р</w:t>
      </w:r>
      <w:r w:rsidR="00275911" w:rsidRPr="00A324AE">
        <w:rPr>
          <w:rFonts w:ascii="Arial" w:hAnsi="Arial" w:cs="Arial"/>
        </w:rPr>
        <w:t>ассмотрев</w:t>
      </w:r>
      <w:r w:rsidR="00F81862" w:rsidRPr="00A324AE">
        <w:rPr>
          <w:rFonts w:ascii="Arial" w:hAnsi="Arial" w:cs="Arial"/>
        </w:rPr>
        <w:t xml:space="preserve"> </w:t>
      </w:r>
      <w:r w:rsidR="00EB2BE3" w:rsidRPr="00A324AE">
        <w:rPr>
          <w:rFonts w:ascii="Arial" w:hAnsi="Arial" w:cs="Arial"/>
        </w:rPr>
        <w:t>отчет об</w:t>
      </w:r>
      <w:r w:rsidR="00275911" w:rsidRPr="00A324AE">
        <w:rPr>
          <w:rFonts w:ascii="Arial" w:hAnsi="Arial" w:cs="Arial"/>
        </w:rPr>
        <w:t xml:space="preserve"> </w:t>
      </w:r>
      <w:r w:rsidR="00CC7047" w:rsidRPr="00A324AE">
        <w:rPr>
          <w:rFonts w:ascii="Arial" w:hAnsi="Arial" w:cs="Arial"/>
        </w:rPr>
        <w:t xml:space="preserve">исполнения </w:t>
      </w:r>
      <w:r w:rsidR="004335EF" w:rsidRPr="00A324AE">
        <w:rPr>
          <w:rFonts w:ascii="Arial" w:hAnsi="Arial" w:cs="Arial"/>
        </w:rPr>
        <w:t>б</w:t>
      </w:r>
      <w:r w:rsidR="00275911" w:rsidRPr="00A324AE">
        <w:rPr>
          <w:rFonts w:ascii="Arial" w:hAnsi="Arial" w:cs="Arial"/>
        </w:rPr>
        <w:t>юджет</w:t>
      </w:r>
      <w:r w:rsidR="00710EBB" w:rsidRPr="00A324AE">
        <w:rPr>
          <w:rFonts w:ascii="Arial" w:hAnsi="Arial" w:cs="Arial"/>
        </w:rPr>
        <w:t>а</w:t>
      </w:r>
      <w:r w:rsidR="00275911" w:rsidRPr="00A324AE">
        <w:rPr>
          <w:rFonts w:ascii="Arial" w:hAnsi="Arial" w:cs="Arial"/>
        </w:rPr>
        <w:t xml:space="preserve"> Тегульдетского сельского поселения </w:t>
      </w:r>
      <w:r w:rsidR="00C93D54" w:rsidRPr="00A324AE">
        <w:rPr>
          <w:rFonts w:ascii="Arial" w:hAnsi="Arial" w:cs="Arial"/>
        </w:rPr>
        <w:t>з</w:t>
      </w:r>
      <w:r w:rsidR="00275911" w:rsidRPr="00A324AE">
        <w:rPr>
          <w:rFonts w:ascii="Arial" w:hAnsi="Arial" w:cs="Arial"/>
        </w:rPr>
        <w:t>а 201</w:t>
      </w:r>
      <w:r w:rsidR="00757D16">
        <w:rPr>
          <w:rFonts w:ascii="Arial" w:hAnsi="Arial" w:cs="Arial"/>
        </w:rPr>
        <w:t>9</w:t>
      </w:r>
      <w:r w:rsidR="00275911" w:rsidRPr="00A324AE">
        <w:rPr>
          <w:rFonts w:ascii="Arial" w:hAnsi="Arial" w:cs="Arial"/>
        </w:rPr>
        <w:t xml:space="preserve"> год,</w:t>
      </w:r>
      <w:r w:rsidR="0023719D" w:rsidRPr="00A324AE">
        <w:rPr>
          <w:rFonts w:ascii="Arial" w:hAnsi="Arial" w:cs="Arial"/>
        </w:rPr>
        <w:t xml:space="preserve"> </w:t>
      </w:r>
      <w:r w:rsidR="00275911" w:rsidRPr="00A324AE">
        <w:rPr>
          <w:rFonts w:ascii="Arial" w:hAnsi="Arial" w:cs="Arial"/>
        </w:rPr>
        <w:t>руководствуясь</w:t>
      </w:r>
      <w:r w:rsidR="006B5BF5" w:rsidRPr="00A324AE">
        <w:rPr>
          <w:rFonts w:ascii="Arial" w:hAnsi="Arial" w:cs="Arial"/>
        </w:rPr>
        <w:t xml:space="preserve"> </w:t>
      </w:r>
      <w:r w:rsidR="00710EBB" w:rsidRPr="00A324AE">
        <w:rPr>
          <w:rFonts w:ascii="Arial" w:hAnsi="Arial" w:cs="Arial"/>
        </w:rPr>
        <w:t>Бюджетным</w:t>
      </w:r>
      <w:r w:rsidR="006B5BF5" w:rsidRPr="00A324AE">
        <w:rPr>
          <w:rFonts w:ascii="Arial" w:hAnsi="Arial" w:cs="Arial"/>
        </w:rPr>
        <w:t xml:space="preserve"> кодексом Российской Федерации</w:t>
      </w:r>
      <w:r w:rsidR="0038642B" w:rsidRPr="00A324AE">
        <w:rPr>
          <w:rFonts w:ascii="Arial" w:hAnsi="Arial" w:cs="Arial"/>
        </w:rPr>
        <w:t xml:space="preserve"> статьей 264.6</w:t>
      </w:r>
      <w:r w:rsidR="006B5BF5" w:rsidRPr="00A324AE">
        <w:rPr>
          <w:rFonts w:ascii="Arial" w:hAnsi="Arial" w:cs="Arial"/>
        </w:rPr>
        <w:t>,</w:t>
      </w:r>
      <w:r w:rsidR="00490551" w:rsidRPr="00A324AE">
        <w:rPr>
          <w:rFonts w:ascii="Arial" w:hAnsi="Arial" w:cs="Arial"/>
        </w:rPr>
        <w:t xml:space="preserve"> Уставом Тегульдетского сельского поселения, утвержденн</w:t>
      </w:r>
      <w:r w:rsidR="006C7FDF" w:rsidRPr="00A324AE">
        <w:rPr>
          <w:rFonts w:ascii="Arial" w:hAnsi="Arial" w:cs="Arial"/>
        </w:rPr>
        <w:t>ым</w:t>
      </w:r>
      <w:r w:rsidR="00490551" w:rsidRPr="00A324AE">
        <w:rPr>
          <w:rFonts w:ascii="Arial" w:hAnsi="Arial" w:cs="Arial"/>
        </w:rPr>
        <w:t xml:space="preserve"> решением Совета Тегульдетского сельского поселения от 25.06.2015</w:t>
      </w:r>
      <w:r w:rsidR="008B54C1" w:rsidRPr="00A324AE">
        <w:rPr>
          <w:rFonts w:ascii="Arial" w:hAnsi="Arial" w:cs="Arial"/>
        </w:rPr>
        <w:t xml:space="preserve"> </w:t>
      </w:r>
      <w:r w:rsidR="00490551" w:rsidRPr="00A324AE">
        <w:rPr>
          <w:rFonts w:ascii="Arial" w:hAnsi="Arial" w:cs="Arial"/>
        </w:rPr>
        <w:t>г</w:t>
      </w:r>
      <w:r w:rsidR="008B54C1" w:rsidRPr="00A324AE">
        <w:rPr>
          <w:rFonts w:ascii="Arial" w:hAnsi="Arial" w:cs="Arial"/>
        </w:rPr>
        <w:t>ода</w:t>
      </w:r>
      <w:r w:rsidR="00490551" w:rsidRPr="00A324AE">
        <w:rPr>
          <w:rFonts w:ascii="Arial" w:hAnsi="Arial" w:cs="Arial"/>
        </w:rPr>
        <w:t xml:space="preserve"> № 10, П</w:t>
      </w:r>
      <w:r w:rsidR="00275911" w:rsidRPr="00A324AE">
        <w:rPr>
          <w:rFonts w:ascii="Arial" w:hAnsi="Arial" w:cs="Arial"/>
        </w:rPr>
        <w:t>оложени</w:t>
      </w:r>
      <w:r w:rsidR="00490551" w:rsidRPr="00A324AE">
        <w:rPr>
          <w:rFonts w:ascii="Arial" w:hAnsi="Arial" w:cs="Arial"/>
        </w:rPr>
        <w:t>ем</w:t>
      </w:r>
      <w:r w:rsidR="00275911" w:rsidRPr="00A324AE">
        <w:rPr>
          <w:rFonts w:ascii="Arial" w:hAnsi="Arial" w:cs="Arial"/>
        </w:rPr>
        <w:t xml:space="preserve"> о бюджетном процессе в Тегульдетском</w:t>
      </w:r>
      <w:r w:rsidR="00CF4576" w:rsidRPr="00A324AE">
        <w:rPr>
          <w:rFonts w:ascii="Arial" w:hAnsi="Arial" w:cs="Arial"/>
        </w:rPr>
        <w:t xml:space="preserve"> </w:t>
      </w:r>
      <w:r w:rsidR="00275911" w:rsidRPr="00A324AE">
        <w:rPr>
          <w:rFonts w:ascii="Arial" w:hAnsi="Arial" w:cs="Arial"/>
        </w:rPr>
        <w:t>сельском поселении</w:t>
      </w:r>
      <w:r w:rsidR="00C57ED8" w:rsidRPr="00A324AE">
        <w:rPr>
          <w:rFonts w:ascii="Arial" w:hAnsi="Arial" w:cs="Arial"/>
        </w:rPr>
        <w:t xml:space="preserve"> </w:t>
      </w:r>
      <w:r w:rsidR="00F81862" w:rsidRPr="00A324AE">
        <w:rPr>
          <w:rFonts w:ascii="Arial" w:hAnsi="Arial" w:cs="Arial"/>
        </w:rPr>
        <w:t xml:space="preserve">утвержденного решением Совета Тегульдетского сельского поселения </w:t>
      </w:r>
      <w:r w:rsidR="006C44CB" w:rsidRPr="00A324AE">
        <w:rPr>
          <w:rFonts w:ascii="Arial" w:hAnsi="Arial" w:cs="Arial"/>
        </w:rPr>
        <w:t>от</w:t>
      </w:r>
      <w:r w:rsidR="00275911" w:rsidRPr="00A324AE">
        <w:rPr>
          <w:rFonts w:ascii="Arial" w:hAnsi="Arial" w:cs="Arial"/>
        </w:rPr>
        <w:t xml:space="preserve"> </w:t>
      </w:r>
      <w:r w:rsidR="009C2CA1" w:rsidRPr="00A324AE">
        <w:rPr>
          <w:rFonts w:ascii="Arial" w:hAnsi="Arial" w:cs="Arial"/>
        </w:rPr>
        <w:t>1</w:t>
      </w:r>
      <w:r w:rsidR="006C44CB" w:rsidRPr="00A324AE">
        <w:rPr>
          <w:rFonts w:ascii="Arial" w:hAnsi="Arial" w:cs="Arial"/>
        </w:rPr>
        <w:t>9.06.20</w:t>
      </w:r>
      <w:r w:rsidR="009C2CA1" w:rsidRPr="00A324AE">
        <w:rPr>
          <w:rFonts w:ascii="Arial" w:hAnsi="Arial" w:cs="Arial"/>
        </w:rPr>
        <w:t>17</w:t>
      </w:r>
      <w:r w:rsidR="008B54C1" w:rsidRPr="00A324AE">
        <w:rPr>
          <w:rFonts w:ascii="Arial" w:hAnsi="Arial" w:cs="Arial"/>
        </w:rPr>
        <w:t xml:space="preserve"> </w:t>
      </w:r>
      <w:r w:rsidR="006C44CB" w:rsidRPr="00A324AE">
        <w:rPr>
          <w:rFonts w:ascii="Arial" w:hAnsi="Arial" w:cs="Arial"/>
        </w:rPr>
        <w:t>г</w:t>
      </w:r>
      <w:r w:rsidR="008B54C1" w:rsidRPr="00A324AE">
        <w:rPr>
          <w:rFonts w:ascii="Arial" w:hAnsi="Arial" w:cs="Arial"/>
        </w:rPr>
        <w:t>ода</w:t>
      </w:r>
      <w:r w:rsidR="00C57ED8" w:rsidRPr="00A324AE">
        <w:rPr>
          <w:rFonts w:ascii="Arial" w:hAnsi="Arial" w:cs="Arial"/>
        </w:rPr>
        <w:t xml:space="preserve"> </w:t>
      </w:r>
      <w:r w:rsidR="006C44CB" w:rsidRPr="00A324AE">
        <w:rPr>
          <w:rFonts w:ascii="Arial" w:hAnsi="Arial" w:cs="Arial"/>
        </w:rPr>
        <w:t>№</w:t>
      </w:r>
      <w:r w:rsidR="009C2CA1" w:rsidRPr="00A324AE">
        <w:rPr>
          <w:rFonts w:ascii="Arial" w:hAnsi="Arial" w:cs="Arial"/>
        </w:rPr>
        <w:t>12</w:t>
      </w:r>
      <w:r w:rsidR="00EB2BE3" w:rsidRPr="00A324AE">
        <w:rPr>
          <w:rFonts w:ascii="Arial" w:hAnsi="Arial" w:cs="Arial"/>
        </w:rPr>
        <w:t>,</w:t>
      </w:r>
    </w:p>
    <w:p w:rsidR="00FE09C4" w:rsidRPr="00A324AE" w:rsidRDefault="003226B6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Совет Тегульдетского сельского поселения решил:</w:t>
      </w:r>
    </w:p>
    <w:p w:rsidR="00EC1944" w:rsidRPr="00A324AE" w:rsidRDefault="00EC1944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1. Утвердить </w:t>
      </w:r>
      <w:r w:rsidR="00EB2BE3" w:rsidRPr="00A324AE">
        <w:rPr>
          <w:rFonts w:ascii="Arial" w:hAnsi="Arial" w:cs="Arial"/>
        </w:rPr>
        <w:t>отчет об</w:t>
      </w:r>
      <w:r w:rsidRPr="00A324AE">
        <w:rPr>
          <w:rFonts w:ascii="Arial" w:hAnsi="Arial" w:cs="Arial"/>
        </w:rPr>
        <w:t xml:space="preserve"> </w:t>
      </w:r>
      <w:r w:rsidR="00CC7047" w:rsidRPr="00A324AE">
        <w:rPr>
          <w:rFonts w:ascii="Arial" w:hAnsi="Arial" w:cs="Arial"/>
        </w:rPr>
        <w:t>исполнени</w:t>
      </w:r>
      <w:r w:rsidR="00EB2BE3" w:rsidRPr="00A324AE">
        <w:rPr>
          <w:rFonts w:ascii="Arial" w:hAnsi="Arial" w:cs="Arial"/>
        </w:rPr>
        <w:t>и</w:t>
      </w:r>
      <w:r w:rsidR="00CC7047" w:rsidRPr="00A324AE">
        <w:rPr>
          <w:rFonts w:ascii="Arial" w:hAnsi="Arial" w:cs="Arial"/>
        </w:rPr>
        <w:t xml:space="preserve"> </w:t>
      </w:r>
      <w:r w:rsidRPr="00A324AE">
        <w:rPr>
          <w:rFonts w:ascii="Arial" w:hAnsi="Arial" w:cs="Arial"/>
        </w:rPr>
        <w:t>бюджета</w:t>
      </w:r>
      <w:r w:rsidR="00EB2BE3" w:rsidRPr="00A324AE">
        <w:rPr>
          <w:rFonts w:ascii="Arial" w:hAnsi="Arial" w:cs="Arial"/>
        </w:rPr>
        <w:t xml:space="preserve"> Тегульдетского сельского</w:t>
      </w:r>
      <w:r w:rsidRPr="00A324AE">
        <w:rPr>
          <w:rFonts w:ascii="Arial" w:hAnsi="Arial" w:cs="Arial"/>
        </w:rPr>
        <w:t xml:space="preserve"> поселения </w:t>
      </w:r>
      <w:r w:rsidR="00CC7047" w:rsidRPr="00A324AE">
        <w:rPr>
          <w:rFonts w:ascii="Arial" w:hAnsi="Arial" w:cs="Arial"/>
        </w:rPr>
        <w:t>з</w:t>
      </w:r>
      <w:r w:rsidRPr="00A324AE">
        <w:rPr>
          <w:rFonts w:ascii="Arial" w:hAnsi="Arial" w:cs="Arial"/>
        </w:rPr>
        <w:t>а 201</w:t>
      </w:r>
      <w:r w:rsidR="0030482A">
        <w:rPr>
          <w:rFonts w:ascii="Arial" w:hAnsi="Arial" w:cs="Arial"/>
        </w:rPr>
        <w:t>9</w:t>
      </w:r>
      <w:r w:rsidRPr="00A324AE">
        <w:rPr>
          <w:rFonts w:ascii="Arial" w:hAnsi="Arial" w:cs="Arial"/>
        </w:rPr>
        <w:t xml:space="preserve"> год:</w:t>
      </w:r>
      <w:r w:rsidR="00AE313B" w:rsidRPr="00A324AE">
        <w:rPr>
          <w:rFonts w:ascii="Arial" w:hAnsi="Arial" w:cs="Arial"/>
        </w:rPr>
        <w:t xml:space="preserve"> 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1.1 О</w:t>
      </w:r>
      <w:r w:rsidR="00EC1944" w:rsidRPr="00A324AE">
        <w:rPr>
          <w:rFonts w:ascii="Arial" w:hAnsi="Arial" w:cs="Arial"/>
        </w:rPr>
        <w:t xml:space="preserve">бщий объем доходов бюджета поселения в сумме </w:t>
      </w:r>
      <w:r w:rsidR="0030482A">
        <w:rPr>
          <w:rFonts w:ascii="Arial" w:hAnsi="Arial" w:cs="Arial"/>
        </w:rPr>
        <w:t>55366,0</w:t>
      </w:r>
      <w:r w:rsidR="00EC1944" w:rsidRPr="00A324AE">
        <w:rPr>
          <w:rFonts w:ascii="Arial" w:hAnsi="Arial" w:cs="Arial"/>
        </w:rPr>
        <w:t xml:space="preserve"> тыс. руб.;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1.2 О</w:t>
      </w:r>
      <w:r w:rsidR="00EC1944" w:rsidRPr="00A324AE">
        <w:rPr>
          <w:rFonts w:ascii="Arial" w:hAnsi="Arial" w:cs="Arial"/>
        </w:rPr>
        <w:t xml:space="preserve">бщий объем расходов бюджета поселения в сумме </w:t>
      </w:r>
      <w:r w:rsidR="0030482A">
        <w:rPr>
          <w:rFonts w:ascii="Arial" w:hAnsi="Arial" w:cs="Arial"/>
        </w:rPr>
        <w:t>52208,3</w:t>
      </w:r>
      <w:r w:rsidR="00EC1944" w:rsidRPr="00A324AE">
        <w:rPr>
          <w:rFonts w:ascii="Arial" w:hAnsi="Arial" w:cs="Arial"/>
        </w:rPr>
        <w:t>тыс. руб.;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1.3</w:t>
      </w:r>
      <w:r w:rsidR="00EC1944" w:rsidRPr="00A324AE">
        <w:rPr>
          <w:rFonts w:ascii="Arial" w:hAnsi="Arial" w:cs="Arial"/>
        </w:rPr>
        <w:t xml:space="preserve"> </w:t>
      </w:r>
      <w:r w:rsidR="005F7008">
        <w:rPr>
          <w:rFonts w:ascii="Arial" w:hAnsi="Arial" w:cs="Arial"/>
        </w:rPr>
        <w:t>Профицит</w:t>
      </w:r>
      <w:r w:rsidR="00EC1944" w:rsidRPr="00A324AE">
        <w:rPr>
          <w:rFonts w:ascii="Arial" w:hAnsi="Arial" w:cs="Arial"/>
        </w:rPr>
        <w:t xml:space="preserve"> бюджета поселения в сумме </w:t>
      </w:r>
      <w:r w:rsidR="0030482A">
        <w:rPr>
          <w:rFonts w:ascii="Arial" w:hAnsi="Arial" w:cs="Arial"/>
        </w:rPr>
        <w:t>3157,7</w:t>
      </w:r>
      <w:r w:rsidR="00EC1944" w:rsidRPr="00A324AE">
        <w:rPr>
          <w:rFonts w:ascii="Arial" w:hAnsi="Arial" w:cs="Arial"/>
        </w:rPr>
        <w:t xml:space="preserve"> тыс.</w:t>
      </w:r>
      <w:r w:rsidR="00B73CE7" w:rsidRPr="00A324AE">
        <w:rPr>
          <w:rFonts w:ascii="Arial" w:hAnsi="Arial" w:cs="Arial"/>
        </w:rPr>
        <w:t xml:space="preserve"> </w:t>
      </w:r>
      <w:r w:rsidR="00EC1944" w:rsidRPr="00A324AE">
        <w:rPr>
          <w:rFonts w:ascii="Arial" w:hAnsi="Arial" w:cs="Arial"/>
        </w:rPr>
        <w:t>руб.</w:t>
      </w:r>
    </w:p>
    <w:p w:rsidR="0049252D" w:rsidRPr="00A324AE" w:rsidRDefault="00AE313B" w:rsidP="00AE313B">
      <w:pPr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       2. Утвердить</w:t>
      </w:r>
      <w:r w:rsidR="00EB2BE3" w:rsidRPr="00A324AE">
        <w:rPr>
          <w:rFonts w:ascii="Arial" w:hAnsi="Arial" w:cs="Arial"/>
        </w:rPr>
        <w:t xml:space="preserve"> следующие отчеты об исполнении бюджета Тегульдетского сельского поселения</w:t>
      </w:r>
      <w:r w:rsidR="0049252D" w:rsidRPr="00A324AE">
        <w:rPr>
          <w:rFonts w:ascii="Arial" w:hAnsi="Arial" w:cs="Arial"/>
        </w:rPr>
        <w:t>:</w:t>
      </w:r>
      <w:r w:rsidRPr="00A324AE">
        <w:rPr>
          <w:rFonts w:ascii="Arial" w:hAnsi="Arial" w:cs="Arial"/>
        </w:rPr>
        <w:t xml:space="preserve"> </w:t>
      </w:r>
    </w:p>
    <w:p w:rsidR="00AE313B" w:rsidRPr="00A324AE" w:rsidRDefault="002B235E" w:rsidP="00B11664">
      <w:pPr>
        <w:tabs>
          <w:tab w:val="left" w:pos="6132"/>
        </w:tabs>
        <w:jc w:val="both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</w:t>
      </w:r>
      <w:r w:rsidR="0049252D" w:rsidRPr="00A324AE">
        <w:rPr>
          <w:rFonts w:ascii="Arial" w:hAnsi="Arial" w:cs="Arial"/>
          <w:bCs/>
        </w:rPr>
        <w:t xml:space="preserve">2.1 </w:t>
      </w:r>
      <w:r w:rsidR="0096490F" w:rsidRPr="00A324AE">
        <w:rPr>
          <w:rFonts w:ascii="Arial" w:hAnsi="Arial" w:cs="Arial"/>
        </w:rPr>
        <w:t>Доходы бюджета Тегульдетского сельского поселения за 201</w:t>
      </w:r>
      <w:r w:rsidR="0030482A">
        <w:rPr>
          <w:rFonts w:ascii="Arial" w:hAnsi="Arial" w:cs="Arial"/>
        </w:rPr>
        <w:t>9</w:t>
      </w:r>
      <w:r w:rsidR="0096490F" w:rsidRPr="00A324AE">
        <w:rPr>
          <w:rFonts w:ascii="Arial" w:hAnsi="Arial" w:cs="Arial"/>
        </w:rPr>
        <w:t xml:space="preserve"> год                                                   по кодам классификации доходов бюджетов </w:t>
      </w:r>
      <w:r w:rsidR="0096490F"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1</w:t>
      </w:r>
      <w:r w:rsidR="0096490F" w:rsidRPr="00A324AE">
        <w:rPr>
          <w:rFonts w:ascii="Arial" w:hAnsi="Arial" w:cs="Arial"/>
          <w:bCs/>
        </w:rPr>
        <w:t xml:space="preserve"> к настоящему решению</w:t>
      </w:r>
      <w:r w:rsidR="0096490F" w:rsidRPr="00A324AE">
        <w:rPr>
          <w:rFonts w:ascii="Arial" w:hAnsi="Arial" w:cs="Arial"/>
        </w:rPr>
        <w:t>;</w:t>
      </w:r>
      <w:r w:rsidR="00AE313B" w:rsidRPr="00A324AE">
        <w:rPr>
          <w:rFonts w:ascii="Arial" w:hAnsi="Arial" w:cs="Arial"/>
        </w:rPr>
        <w:t xml:space="preserve">            </w:t>
      </w:r>
    </w:p>
    <w:p w:rsidR="00D5698C" w:rsidRPr="00A324AE" w:rsidRDefault="0049252D" w:rsidP="00D5698C">
      <w:pPr>
        <w:jc w:val="both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</w:t>
      </w:r>
      <w:r w:rsidR="00D5698C" w:rsidRPr="00A324AE">
        <w:rPr>
          <w:rFonts w:ascii="Arial" w:hAnsi="Arial" w:cs="Arial"/>
          <w:bCs/>
        </w:rPr>
        <w:t>2.</w:t>
      </w:r>
      <w:r w:rsidR="00B11664" w:rsidRPr="00A324AE">
        <w:rPr>
          <w:rFonts w:ascii="Arial" w:hAnsi="Arial" w:cs="Arial"/>
          <w:bCs/>
        </w:rPr>
        <w:t>2</w:t>
      </w:r>
      <w:r w:rsidR="00B11664" w:rsidRPr="00A324AE">
        <w:rPr>
          <w:rFonts w:ascii="Arial" w:hAnsi="Arial" w:cs="Arial"/>
        </w:rPr>
        <w:t xml:space="preserve"> Расходы бюджета Тегульдетского сельского поселения за 201</w:t>
      </w:r>
      <w:r w:rsidR="0030482A">
        <w:rPr>
          <w:rFonts w:ascii="Arial" w:hAnsi="Arial" w:cs="Arial"/>
        </w:rPr>
        <w:t>9</w:t>
      </w:r>
      <w:r w:rsidR="00B11664" w:rsidRPr="00A324AE">
        <w:rPr>
          <w:rFonts w:ascii="Arial" w:hAnsi="Arial" w:cs="Arial"/>
        </w:rPr>
        <w:t xml:space="preserve"> год по ведомственной структуре расходов</w:t>
      </w:r>
      <w:r w:rsidR="00B11664" w:rsidRPr="00A324AE">
        <w:rPr>
          <w:rFonts w:ascii="Arial" w:hAnsi="Arial" w:cs="Arial"/>
          <w:bCs/>
        </w:rPr>
        <w:t xml:space="preserve"> согласно приложению №2 к настоящему решению;</w:t>
      </w:r>
    </w:p>
    <w:p w:rsidR="00964A89" w:rsidRPr="00A324AE" w:rsidRDefault="00964A89" w:rsidP="002B235E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3</w:t>
      </w:r>
      <w:r w:rsidRPr="00A324AE">
        <w:rPr>
          <w:rFonts w:ascii="Arial" w:hAnsi="Arial" w:cs="Arial"/>
          <w:bCs/>
        </w:rPr>
        <w:t xml:space="preserve"> </w:t>
      </w:r>
      <w:r w:rsidR="002B235E" w:rsidRPr="00A324AE">
        <w:rPr>
          <w:rFonts w:ascii="Arial" w:hAnsi="Arial" w:cs="Arial"/>
          <w:bCs/>
        </w:rPr>
        <w:t>Расходы бюджета Тегульдетского сельского поселения по разделам и подразделам классификации расходов бюджетов за 201</w:t>
      </w:r>
      <w:r w:rsidR="0030482A">
        <w:rPr>
          <w:rFonts w:ascii="Arial" w:hAnsi="Arial" w:cs="Arial"/>
          <w:bCs/>
        </w:rPr>
        <w:t>9</w:t>
      </w:r>
      <w:r w:rsidR="002B235E" w:rsidRPr="00A324AE">
        <w:rPr>
          <w:rFonts w:ascii="Arial" w:hAnsi="Arial" w:cs="Arial"/>
          <w:bCs/>
        </w:rPr>
        <w:t xml:space="preserve"> год</w:t>
      </w:r>
      <w:r w:rsidRPr="00A324AE">
        <w:rPr>
          <w:rFonts w:ascii="Arial" w:hAnsi="Arial" w:cs="Arial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3</w:t>
      </w:r>
      <w:r w:rsidRPr="00A324AE">
        <w:rPr>
          <w:rFonts w:ascii="Arial" w:hAnsi="Arial" w:cs="Arial"/>
          <w:bCs/>
        </w:rPr>
        <w:t xml:space="preserve"> к настоящему решению;</w:t>
      </w:r>
    </w:p>
    <w:p w:rsidR="00964A89" w:rsidRPr="00A324AE" w:rsidRDefault="00964A89" w:rsidP="00F00332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4</w:t>
      </w:r>
      <w:r w:rsidRPr="00A324AE">
        <w:rPr>
          <w:rFonts w:ascii="Arial" w:hAnsi="Arial" w:cs="Arial"/>
          <w:bCs/>
        </w:rPr>
        <w:t xml:space="preserve"> </w:t>
      </w:r>
      <w:r w:rsidR="0027529F" w:rsidRPr="00A324AE">
        <w:rPr>
          <w:rFonts w:ascii="Arial" w:hAnsi="Arial" w:cs="Arial"/>
        </w:rPr>
        <w:t>И</w:t>
      </w:r>
      <w:r w:rsidR="00F00332" w:rsidRPr="00A324AE">
        <w:rPr>
          <w:rFonts w:ascii="Arial" w:hAnsi="Arial" w:cs="Arial"/>
        </w:rPr>
        <w:t xml:space="preserve">сточники </w:t>
      </w:r>
      <w:r w:rsidR="0027529F" w:rsidRPr="00A324AE">
        <w:rPr>
          <w:rFonts w:ascii="Arial" w:hAnsi="Arial" w:cs="Arial"/>
        </w:rPr>
        <w:t>финансирования дефицита бюджета Тегульдетского</w:t>
      </w:r>
      <w:r w:rsidR="00F00332" w:rsidRPr="00A324AE">
        <w:rPr>
          <w:rFonts w:ascii="Arial" w:hAnsi="Arial" w:cs="Arial"/>
        </w:rPr>
        <w:t xml:space="preserve"> </w:t>
      </w:r>
      <w:r w:rsidR="0027529F" w:rsidRPr="00A324AE">
        <w:rPr>
          <w:rFonts w:ascii="Arial" w:hAnsi="Arial" w:cs="Arial"/>
        </w:rPr>
        <w:t>сельского поселения за 201</w:t>
      </w:r>
      <w:r w:rsidR="0030482A">
        <w:rPr>
          <w:rFonts w:ascii="Arial" w:hAnsi="Arial" w:cs="Arial"/>
        </w:rPr>
        <w:t>9</w:t>
      </w:r>
      <w:r w:rsidR="0027529F" w:rsidRPr="00A324AE">
        <w:rPr>
          <w:rFonts w:ascii="Arial" w:hAnsi="Arial" w:cs="Arial"/>
        </w:rPr>
        <w:t xml:space="preserve"> год</w:t>
      </w:r>
      <w:r w:rsidRPr="00A324AE">
        <w:rPr>
          <w:rFonts w:ascii="Arial" w:hAnsi="Arial" w:cs="Arial"/>
          <w:b/>
          <w:bCs/>
          <w:color w:val="000000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4</w:t>
      </w:r>
      <w:r w:rsidRPr="00A324AE">
        <w:rPr>
          <w:rFonts w:ascii="Arial" w:hAnsi="Arial" w:cs="Arial"/>
          <w:bCs/>
        </w:rPr>
        <w:t xml:space="preserve"> к настоящему решению;</w:t>
      </w:r>
    </w:p>
    <w:p w:rsidR="00C93D54" w:rsidRPr="00A324AE" w:rsidRDefault="00964A89" w:rsidP="00051721">
      <w:pPr>
        <w:jc w:val="both"/>
        <w:outlineLvl w:val="0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5</w:t>
      </w:r>
      <w:r w:rsidRPr="00A324AE">
        <w:rPr>
          <w:rFonts w:ascii="Arial" w:hAnsi="Arial" w:cs="Arial"/>
          <w:bCs/>
        </w:rPr>
        <w:t xml:space="preserve"> </w:t>
      </w:r>
      <w:r w:rsidR="00C93D54" w:rsidRPr="00A324AE">
        <w:rPr>
          <w:rFonts w:ascii="Arial" w:hAnsi="Arial" w:cs="Arial"/>
          <w:bCs/>
          <w:color w:val="000000"/>
        </w:rPr>
        <w:t>Отчет об использовании бюджетных ассигнований резервного фонда Администрации Тегульдетского сельского поселения за 201</w:t>
      </w:r>
      <w:r w:rsidR="0030482A">
        <w:rPr>
          <w:rFonts w:ascii="Arial" w:hAnsi="Arial" w:cs="Arial"/>
          <w:bCs/>
          <w:color w:val="000000"/>
        </w:rPr>
        <w:t>9</w:t>
      </w:r>
      <w:r w:rsidR="00C93D54" w:rsidRPr="00A324AE">
        <w:rPr>
          <w:rFonts w:ascii="Arial" w:hAnsi="Arial" w:cs="Arial"/>
          <w:bCs/>
          <w:color w:val="000000"/>
        </w:rPr>
        <w:t xml:space="preserve"> год</w:t>
      </w:r>
      <w:r w:rsidRPr="00A324AE">
        <w:rPr>
          <w:rFonts w:ascii="Arial" w:hAnsi="Arial" w:cs="Arial"/>
          <w:bCs/>
          <w:color w:val="000000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5</w:t>
      </w:r>
      <w:r w:rsidR="00051721" w:rsidRPr="00A324AE">
        <w:rPr>
          <w:rFonts w:ascii="Arial" w:hAnsi="Arial" w:cs="Arial"/>
          <w:bCs/>
        </w:rPr>
        <w:t xml:space="preserve"> к настоящему решению</w:t>
      </w:r>
      <w:r w:rsidR="00C93D54" w:rsidRPr="00A324AE">
        <w:rPr>
          <w:rFonts w:ascii="Arial" w:hAnsi="Arial" w:cs="Arial"/>
          <w:bCs/>
        </w:rPr>
        <w:t>;</w:t>
      </w:r>
    </w:p>
    <w:p w:rsidR="00FD48BB" w:rsidRPr="00A324AE" w:rsidRDefault="00C93D54" w:rsidP="00FD48BB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6</w:t>
      </w:r>
      <w:r w:rsidRPr="00A324AE">
        <w:rPr>
          <w:rFonts w:ascii="Arial" w:hAnsi="Arial" w:cs="Arial"/>
          <w:bCs/>
        </w:rPr>
        <w:t xml:space="preserve"> </w:t>
      </w:r>
      <w:r w:rsidRPr="00A324AE">
        <w:rPr>
          <w:rFonts w:ascii="Arial" w:hAnsi="Arial" w:cs="Arial"/>
          <w:bCs/>
          <w:color w:val="000000"/>
        </w:rPr>
        <w:t>Отчет</w:t>
      </w:r>
      <w:r w:rsidR="00805EE9" w:rsidRPr="00A324AE">
        <w:rPr>
          <w:rFonts w:ascii="Arial" w:hAnsi="Arial" w:cs="Arial"/>
          <w:bCs/>
          <w:color w:val="000000"/>
        </w:rPr>
        <w:t xml:space="preserve"> </w:t>
      </w:r>
      <w:r w:rsidRPr="00A324AE">
        <w:rPr>
          <w:rFonts w:ascii="Arial" w:hAnsi="Arial" w:cs="Arial"/>
          <w:bCs/>
          <w:color w:val="000000"/>
        </w:rPr>
        <w:t>об использовании бюджетных ассигнований дорожного фонда муниципального образования " Тегульдетское сельское поселение" за 201</w:t>
      </w:r>
      <w:r w:rsidR="0030482A">
        <w:rPr>
          <w:rFonts w:ascii="Arial" w:hAnsi="Arial" w:cs="Arial"/>
          <w:bCs/>
          <w:color w:val="000000"/>
        </w:rPr>
        <w:t>9</w:t>
      </w:r>
      <w:r w:rsidRPr="00A324AE">
        <w:rPr>
          <w:rFonts w:ascii="Arial" w:hAnsi="Arial" w:cs="Arial"/>
          <w:bCs/>
          <w:color w:val="000000"/>
        </w:rPr>
        <w:t xml:space="preserve"> год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6</w:t>
      </w:r>
      <w:r w:rsidRPr="00A324AE">
        <w:rPr>
          <w:rFonts w:ascii="Arial" w:hAnsi="Arial" w:cs="Arial"/>
          <w:bCs/>
        </w:rPr>
        <w:t xml:space="preserve"> к настоящему решению</w:t>
      </w:r>
      <w:r w:rsidR="00D35E0A">
        <w:rPr>
          <w:rFonts w:ascii="Arial" w:hAnsi="Arial" w:cs="Arial"/>
          <w:bCs/>
        </w:rPr>
        <w:t>.</w:t>
      </w:r>
      <w:r w:rsidR="00964A89" w:rsidRPr="00A324AE">
        <w:rPr>
          <w:rFonts w:ascii="Arial" w:hAnsi="Arial" w:cs="Arial"/>
          <w:bCs/>
        </w:rPr>
        <w:t xml:space="preserve"> </w:t>
      </w:r>
      <w:r w:rsidR="00FD48BB" w:rsidRPr="00A324AE">
        <w:rPr>
          <w:rFonts w:ascii="Arial" w:hAnsi="Arial" w:cs="Arial"/>
          <w:bCs/>
        </w:rPr>
        <w:t xml:space="preserve">           </w:t>
      </w:r>
    </w:p>
    <w:p w:rsidR="00964A89" w:rsidRPr="00A324AE" w:rsidRDefault="00964A89" w:rsidP="00C93D54">
      <w:pPr>
        <w:rPr>
          <w:rFonts w:ascii="Arial" w:hAnsi="Arial" w:cs="Arial"/>
        </w:rPr>
      </w:pPr>
      <w:r w:rsidRPr="00A324AE">
        <w:rPr>
          <w:rFonts w:ascii="Arial" w:hAnsi="Arial" w:cs="Arial"/>
          <w:bCs/>
        </w:rPr>
        <w:t xml:space="preserve">           </w:t>
      </w:r>
    </w:p>
    <w:p w:rsidR="003229FD" w:rsidRPr="00A324AE" w:rsidRDefault="0049252D" w:rsidP="00532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      </w:t>
      </w:r>
      <w:r w:rsidR="00964A89" w:rsidRPr="00A324AE">
        <w:rPr>
          <w:rFonts w:ascii="Arial" w:hAnsi="Arial" w:cs="Arial"/>
        </w:rPr>
        <w:t xml:space="preserve">   </w:t>
      </w:r>
      <w:r w:rsidRPr="00A324AE">
        <w:rPr>
          <w:rFonts w:ascii="Arial" w:hAnsi="Arial" w:cs="Arial"/>
        </w:rPr>
        <w:t>3</w:t>
      </w:r>
      <w:r w:rsidR="003229FD" w:rsidRPr="00A324AE">
        <w:rPr>
          <w:rFonts w:ascii="Arial" w:hAnsi="Arial" w:cs="Arial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8" w:history="1">
        <w:r w:rsidR="003229FD" w:rsidRPr="00A324AE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A324AE">
        <w:rPr>
          <w:rFonts w:ascii="Arial" w:hAnsi="Arial" w:cs="Arial"/>
        </w:rPr>
        <w:t>, в информационном бюллетене Тегульдетского сельского поселения.</w:t>
      </w:r>
    </w:p>
    <w:p w:rsidR="00744088" w:rsidRPr="00A324AE" w:rsidRDefault="00744088" w:rsidP="00744088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4. Настоящее решение вступает в законную силу после его официального опубликования.</w:t>
      </w:r>
    </w:p>
    <w:p w:rsidR="00D35E0A" w:rsidRDefault="0056005B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D35E0A" w:rsidRDefault="00D35E0A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3229FD" w:rsidRPr="00A324AE" w:rsidRDefault="00D35E0A" w:rsidP="00D35E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56005B">
        <w:rPr>
          <w:rFonts w:ascii="Arial" w:hAnsi="Arial" w:cs="Arial"/>
          <w:b/>
        </w:rPr>
        <w:t>Глава Тегульдетского сельского поселения-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10348"/>
      </w:tblGrid>
      <w:tr w:rsidR="003229FD" w:rsidRPr="00A324AE" w:rsidTr="00101BB0">
        <w:tc>
          <w:tcPr>
            <w:tcW w:w="250" w:type="dxa"/>
          </w:tcPr>
          <w:p w:rsidR="003229FD" w:rsidRPr="00A324AE" w:rsidRDefault="003229FD" w:rsidP="00C506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:rsidR="003229FD" w:rsidRPr="00A324AE" w:rsidRDefault="00101BB0" w:rsidP="00D35E0A">
            <w:pPr>
              <w:jc w:val="both"/>
              <w:rPr>
                <w:rFonts w:ascii="Arial" w:hAnsi="Arial" w:cs="Arial"/>
                <w:b/>
              </w:rPr>
            </w:pPr>
            <w:r w:rsidRPr="00A324AE">
              <w:rPr>
                <w:rFonts w:ascii="Arial" w:hAnsi="Arial" w:cs="Arial"/>
                <w:b/>
              </w:rPr>
              <w:t>Председатель совета</w:t>
            </w:r>
            <w:r w:rsidR="003229FD" w:rsidRPr="00A324AE">
              <w:rPr>
                <w:rFonts w:ascii="Arial" w:hAnsi="Arial" w:cs="Arial"/>
                <w:b/>
              </w:rPr>
              <w:t xml:space="preserve"> Тегульдетского </w:t>
            </w:r>
          </w:p>
          <w:p w:rsidR="003229FD" w:rsidRPr="00A324AE" w:rsidRDefault="00101BB0" w:rsidP="00D35E0A">
            <w:pPr>
              <w:rPr>
                <w:rFonts w:ascii="Arial" w:hAnsi="Arial" w:cs="Arial"/>
                <w:b/>
              </w:rPr>
            </w:pPr>
            <w:r w:rsidRPr="00A324AE">
              <w:rPr>
                <w:rFonts w:ascii="Arial" w:hAnsi="Arial" w:cs="Arial"/>
                <w:b/>
              </w:rPr>
              <w:t>с</w:t>
            </w:r>
            <w:r w:rsidR="003229FD" w:rsidRPr="00A324AE">
              <w:rPr>
                <w:rFonts w:ascii="Arial" w:hAnsi="Arial" w:cs="Arial"/>
                <w:b/>
              </w:rPr>
              <w:t>ельского</w:t>
            </w:r>
            <w:r w:rsidRPr="00A324AE">
              <w:rPr>
                <w:rFonts w:ascii="Arial" w:hAnsi="Arial" w:cs="Arial"/>
                <w:b/>
              </w:rPr>
              <w:t xml:space="preserve"> </w:t>
            </w:r>
            <w:r w:rsidR="003229FD" w:rsidRPr="00A324AE">
              <w:rPr>
                <w:rFonts w:ascii="Arial" w:hAnsi="Arial" w:cs="Arial"/>
                <w:b/>
              </w:rPr>
              <w:t>поселения</w:t>
            </w:r>
            <w:r w:rsidR="00805EE9" w:rsidRPr="00A324AE">
              <w:rPr>
                <w:rFonts w:ascii="Arial" w:hAnsi="Arial" w:cs="Arial"/>
                <w:b/>
              </w:rPr>
              <w:t xml:space="preserve"> </w:t>
            </w:r>
            <w:r w:rsidRPr="00A324AE">
              <w:rPr>
                <w:rFonts w:ascii="Arial" w:hAnsi="Arial" w:cs="Arial"/>
                <w:b/>
              </w:rPr>
              <w:t>______________</w:t>
            </w:r>
            <w:r w:rsidR="007C5B76" w:rsidRPr="00A324AE">
              <w:rPr>
                <w:rFonts w:ascii="Arial" w:hAnsi="Arial" w:cs="Arial"/>
                <w:b/>
              </w:rPr>
              <w:t>________________</w:t>
            </w:r>
            <w:r w:rsidR="00D35E0A">
              <w:rPr>
                <w:rFonts w:ascii="Arial" w:hAnsi="Arial" w:cs="Arial"/>
                <w:b/>
              </w:rPr>
              <w:t>______________</w:t>
            </w:r>
            <w:r w:rsidR="003229FD" w:rsidRPr="00A324AE">
              <w:rPr>
                <w:rFonts w:ascii="Arial" w:hAnsi="Arial" w:cs="Arial"/>
                <w:b/>
              </w:rPr>
              <w:t>В.</w:t>
            </w:r>
            <w:r w:rsidR="004404A5" w:rsidRPr="00A324AE">
              <w:rPr>
                <w:rFonts w:ascii="Arial" w:hAnsi="Arial" w:cs="Arial"/>
                <w:b/>
              </w:rPr>
              <w:t xml:space="preserve">С. </w:t>
            </w:r>
            <w:r w:rsidR="007C5B76" w:rsidRPr="00A324AE">
              <w:rPr>
                <w:rFonts w:ascii="Arial" w:hAnsi="Arial" w:cs="Arial"/>
                <w:b/>
              </w:rPr>
              <w:t>Ж</w:t>
            </w:r>
            <w:r w:rsidR="004404A5" w:rsidRPr="00A324AE">
              <w:rPr>
                <w:rFonts w:ascii="Arial" w:hAnsi="Arial" w:cs="Arial"/>
                <w:b/>
              </w:rPr>
              <w:t>итник</w:t>
            </w:r>
          </w:p>
          <w:p w:rsidR="00101BB0" w:rsidRPr="00A324AE" w:rsidRDefault="00101BB0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  <w:p w:rsidR="00051721" w:rsidRPr="00A324AE" w:rsidRDefault="00051721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1721" w:rsidRPr="00A324AE" w:rsidRDefault="00051721" w:rsidP="00A027B0">
      <w:pPr>
        <w:ind w:left="5580"/>
        <w:jc w:val="right"/>
        <w:outlineLvl w:val="0"/>
        <w:rPr>
          <w:rFonts w:ascii="Arial" w:hAnsi="Arial" w:cs="Arial"/>
        </w:rPr>
      </w:pPr>
    </w:p>
    <w:p w:rsidR="0096490F" w:rsidRPr="00A324AE" w:rsidRDefault="0096490F" w:rsidP="00BD520F">
      <w:pPr>
        <w:tabs>
          <w:tab w:val="left" w:pos="6132"/>
        </w:tabs>
        <w:jc w:val="center"/>
        <w:rPr>
          <w:rFonts w:ascii="Arial" w:hAnsi="Arial" w:cs="Arial"/>
        </w:rPr>
      </w:pPr>
    </w:p>
    <w:p w:rsidR="001C2974" w:rsidRPr="00A324AE" w:rsidRDefault="001C2974" w:rsidP="00BD520F">
      <w:pPr>
        <w:rPr>
          <w:rFonts w:ascii="Arial" w:hAnsi="Arial" w:cs="Arial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711"/>
      </w:tblGrid>
      <w:tr w:rsidR="00C80737" w:rsidRPr="007D1271" w:rsidTr="00C80737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7D1271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D35E0A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C80737" w:rsidRPr="007D1271" w:rsidRDefault="00C80737" w:rsidP="00C8073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Приложение 1</w:t>
            </w:r>
          </w:p>
        </w:tc>
      </w:tr>
      <w:tr w:rsidR="00C80737" w:rsidRPr="007D1271" w:rsidTr="00C80737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7D1271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7D1271" w:rsidRDefault="00C80737" w:rsidP="00C8073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C80737" w:rsidRPr="007D1271" w:rsidTr="00C80737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7D1271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7D1271" w:rsidRDefault="00F461EF" w:rsidP="00F461EF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«Об исполнении бюджета Тегульдетского сельского поселения за 2019 год»</w:t>
            </w:r>
          </w:p>
        </w:tc>
      </w:tr>
      <w:tr w:rsidR="00C80737" w:rsidRPr="007D1271" w:rsidTr="00C80737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7D1271" w:rsidRDefault="00C80737" w:rsidP="00C80737">
            <w:pPr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7D1271" w:rsidRDefault="00C80737">
            <w:pPr>
              <w:rPr>
                <w:rFonts w:ascii="Arial" w:hAnsi="Arial" w:cs="Arial"/>
              </w:rPr>
            </w:pPr>
          </w:p>
        </w:tc>
      </w:tr>
      <w:tr w:rsidR="00C80737" w:rsidRPr="007D1271" w:rsidTr="00C80737">
        <w:trPr>
          <w:trHeight w:val="900"/>
        </w:trPr>
        <w:tc>
          <w:tcPr>
            <w:tcW w:w="10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7D1271" w:rsidRDefault="00C80737" w:rsidP="0030482A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бюджета Тегульдетского сельского поселения за 201</w:t>
            </w:r>
            <w:r w:rsidR="0030482A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 </w:t>
            </w:r>
            <w:r w:rsidRPr="007D1271">
              <w:rPr>
                <w:rFonts w:ascii="Arial" w:hAnsi="Arial" w:cs="Arial"/>
              </w:rPr>
              <w:br/>
              <w:t>по кодам классификации доходов бюджетов</w:t>
            </w:r>
          </w:p>
          <w:p w:rsidR="003D2EDC" w:rsidRPr="007D1271" w:rsidRDefault="003D2EDC" w:rsidP="0030482A">
            <w:pPr>
              <w:jc w:val="center"/>
              <w:rPr>
                <w:rFonts w:ascii="Arial" w:hAnsi="Arial" w:cs="Arial"/>
              </w:rPr>
            </w:pPr>
          </w:p>
          <w:p w:rsidR="003D2EDC" w:rsidRPr="007D1271" w:rsidRDefault="003D2EDC" w:rsidP="0030482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10667" w:type="dxa"/>
        <w:tblInd w:w="-34" w:type="dxa"/>
        <w:tblLook w:val="04A0" w:firstRow="1" w:lastRow="0" w:firstColumn="1" w:lastColumn="0" w:noHBand="0" w:noVBand="1"/>
      </w:tblPr>
      <w:tblGrid>
        <w:gridCol w:w="2879"/>
        <w:gridCol w:w="3233"/>
        <w:gridCol w:w="1573"/>
        <w:gridCol w:w="1445"/>
        <w:gridCol w:w="1537"/>
      </w:tblGrid>
      <w:tr w:rsidR="003D2EDC" w:rsidRPr="007D1271" w:rsidTr="00276EAC">
        <w:trPr>
          <w:trHeight w:val="87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Исполнено сумма (тыс. руб.)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% исполн</w:t>
            </w:r>
            <w:r w:rsidR="006F1712">
              <w:rPr>
                <w:rFonts w:ascii="Arial" w:hAnsi="Arial" w:cs="Arial"/>
              </w:rPr>
              <w:t>е</w:t>
            </w:r>
            <w:r w:rsidRPr="007D1271">
              <w:rPr>
                <w:rFonts w:ascii="Arial" w:hAnsi="Arial" w:cs="Arial"/>
              </w:rPr>
              <w:t>ния</w:t>
            </w:r>
          </w:p>
        </w:tc>
      </w:tr>
      <w:tr w:rsidR="003D2EDC" w:rsidRPr="007D1271" w:rsidTr="00276EAC">
        <w:trPr>
          <w:trHeight w:val="7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55058,70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55366,00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100,6</w:t>
            </w:r>
          </w:p>
        </w:tc>
      </w:tr>
      <w:tr w:rsidR="003D2EDC" w:rsidRPr="007D1271" w:rsidTr="00276EAC">
        <w:trPr>
          <w:trHeight w:val="37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1 00 00000000000 000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12158,10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12470,90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102,6</w:t>
            </w:r>
          </w:p>
        </w:tc>
      </w:tr>
      <w:tr w:rsidR="003D2EDC" w:rsidRPr="007D1271" w:rsidTr="00276EAC">
        <w:trPr>
          <w:trHeight w:val="37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1 00 00000000000 000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 w:rsidP="00757D1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11904,80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12200,40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102,5</w:t>
            </w:r>
          </w:p>
        </w:tc>
      </w:tr>
      <w:tr w:rsidR="003D2EDC" w:rsidRPr="007D1271" w:rsidTr="00276EAC">
        <w:trPr>
          <w:trHeight w:val="3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1 01 00000000000 000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 w:rsidP="00757D16">
            <w:pPr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Налоги на прибыль,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7058,00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7324,70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103,8</w:t>
            </w:r>
          </w:p>
        </w:tc>
      </w:tr>
      <w:tr w:rsidR="003D2EDC" w:rsidRPr="007D1271" w:rsidTr="00276EAC">
        <w:trPr>
          <w:trHeight w:val="33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1 01 02020010000 100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7058,00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7324,70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103,8</w:t>
            </w:r>
          </w:p>
        </w:tc>
      </w:tr>
      <w:tr w:rsidR="003D2EDC" w:rsidRPr="007D1271" w:rsidTr="00276EAC">
        <w:trPr>
          <w:trHeight w:val="67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1 03 02000010000 100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2111,80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2104,60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99,7</w:t>
            </w:r>
          </w:p>
        </w:tc>
      </w:tr>
      <w:tr w:rsidR="003D2EDC" w:rsidRPr="007D1271" w:rsidTr="00276EAC">
        <w:trPr>
          <w:trHeight w:val="9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1 03 02230010000 110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967,30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99,0</w:t>
            </w:r>
          </w:p>
        </w:tc>
      </w:tr>
      <w:tr w:rsidR="003D2EDC" w:rsidRPr="007D1271" w:rsidTr="00276EAC">
        <w:trPr>
          <w:trHeight w:val="129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1 03 02240010000 110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1271">
              <w:rPr>
                <w:rFonts w:ascii="Arial" w:hAnsi="Arial" w:cs="Arial"/>
              </w:rPr>
              <w:t>инжекторных</w:t>
            </w:r>
            <w:proofErr w:type="spellEnd"/>
            <w:r w:rsidRPr="007D1271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106,1</w:t>
            </w:r>
          </w:p>
        </w:tc>
      </w:tr>
      <w:tr w:rsidR="003D2EDC" w:rsidRPr="007D1271" w:rsidTr="00276EAC">
        <w:trPr>
          <w:trHeight w:val="144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1 03 02250010000 110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1275,50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1279,90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100,3</w:t>
            </w:r>
          </w:p>
        </w:tc>
      </w:tr>
      <w:tr w:rsidR="003D2EDC" w:rsidRPr="007D1271" w:rsidTr="00276EAC">
        <w:trPr>
          <w:trHeight w:val="12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1 03 02260010000 110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-137,60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-140,30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102,0</w:t>
            </w:r>
          </w:p>
        </w:tc>
      </w:tr>
      <w:tr w:rsidR="003D2EDC" w:rsidRPr="007D1271" w:rsidTr="00276EAC">
        <w:trPr>
          <w:trHeight w:val="123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1 06 00000000000 000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jc w:val="both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2735,00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2771,10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101,3</w:t>
            </w:r>
          </w:p>
        </w:tc>
      </w:tr>
      <w:tr w:rsidR="003D2EDC" w:rsidRPr="007D1271" w:rsidTr="00276EAC">
        <w:trPr>
          <w:trHeight w:val="82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1 06 01000000000 110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jc w:val="both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388,00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107,4</w:t>
            </w:r>
          </w:p>
        </w:tc>
      </w:tr>
      <w:tr w:rsidR="003D2EDC" w:rsidRPr="007D1271" w:rsidTr="00276EAC">
        <w:trPr>
          <w:trHeight w:val="100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1 06 01030100000 110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388,00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107,4</w:t>
            </w:r>
          </w:p>
        </w:tc>
      </w:tr>
      <w:tr w:rsidR="003D2EDC" w:rsidRPr="007D1271" w:rsidTr="00276EAC">
        <w:trPr>
          <w:trHeight w:val="15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1 06 06000000000 110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jc w:val="both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2347,00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2354,20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100,3</w:t>
            </w:r>
          </w:p>
        </w:tc>
      </w:tr>
      <w:tr w:rsidR="003D2EDC" w:rsidRPr="007D1271" w:rsidTr="00276EAC">
        <w:trPr>
          <w:trHeight w:val="166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1 06 06043100000 110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497,00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100,9</w:t>
            </w:r>
          </w:p>
        </w:tc>
      </w:tr>
      <w:tr w:rsidR="003D2EDC" w:rsidRPr="007D1271" w:rsidTr="00276EAC">
        <w:trPr>
          <w:trHeight w:val="160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1 06 06033100000 110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1852,60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100,1</w:t>
            </w:r>
          </w:p>
        </w:tc>
      </w:tr>
      <w:tr w:rsidR="003D2EDC" w:rsidRPr="007D1271" w:rsidTr="00276EAC">
        <w:trPr>
          <w:trHeight w:val="46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253,30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270,50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106,8</w:t>
            </w:r>
          </w:p>
        </w:tc>
      </w:tr>
      <w:tr w:rsidR="003D2EDC" w:rsidRPr="007D1271" w:rsidTr="00276EAC">
        <w:trPr>
          <w:trHeight w:val="103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1 11 00000000000 000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 xml:space="preserve">250,30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 xml:space="preserve">267,20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106,8</w:t>
            </w:r>
          </w:p>
        </w:tc>
      </w:tr>
      <w:tr w:rsidR="003D2EDC" w:rsidRPr="007D1271" w:rsidTr="00276EAC">
        <w:trPr>
          <w:trHeight w:val="219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1 11 05000000000 120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146,00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151,70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103,9</w:t>
            </w:r>
          </w:p>
        </w:tc>
      </w:tr>
      <w:tr w:rsidR="003D2EDC" w:rsidRPr="007D1271" w:rsidTr="00276EAC">
        <w:trPr>
          <w:trHeight w:val="195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1 11 05035100000 120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146,00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151,70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103,9</w:t>
            </w:r>
          </w:p>
        </w:tc>
      </w:tr>
      <w:tr w:rsidR="003D2EDC" w:rsidRPr="007D1271" w:rsidTr="00276EAC">
        <w:trPr>
          <w:trHeight w:val="193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1 11 09040000000 120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 w:rsidP="0056005B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104,30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115,50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110,7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1 11 09045100000 120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104,30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115,50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110,7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1 14 00000000000 000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0,30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1 14 06000000000 430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0,30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1 14 06020000000 430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0,30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1 14 06025100000 430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0,30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1 16 00000000000 140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1 16 33000000000 140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1 16 33050100000 140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54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1 16 33050106000 140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200 00000 00 0000 000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42 900,60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42 895,10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42 726,10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42 720,60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2 02 15001 00 0000 150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9 101,10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9 101,10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2 02 15001 10 0000 150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Дотация (на сбалансированность бюджетов) на организацию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3 361,00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3 361,00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52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5 740,10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5 740,10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160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2 02 30000 00 0000 150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2 02 35082 10 0000 150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1 056,00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1 056,00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2 02 35082 10 0000 150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</w:tr>
      <w:tr w:rsidR="003D2EDC" w:rsidRPr="007D1271" w:rsidTr="00276EAC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2 02 35118 10 0000 150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348,00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348,00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2 02 04000 00 0000 150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32 221,00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32 215,50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2 02 45160 00 0000 150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2 02 45160 10 0000 150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2 02 49999 00 0000 150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32 211,00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32 205,50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88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2 02 49999 10 0000 150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32 211,00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32 205,50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2 02 49999 10 0000 150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1 958,20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1 958,20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9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2 02 49999 10 0000 150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99,8</w:t>
            </w:r>
          </w:p>
        </w:tc>
      </w:tr>
      <w:tr w:rsidR="003D2EDC" w:rsidRPr="007D1271" w:rsidTr="00276EAC">
        <w:trPr>
          <w:trHeight w:val="9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2 02 49999 10 0000 150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Прочие межбюджетные трансферты на выполнение работ по очистке водопропускных труб и канав от мусора и снега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18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2 02 49999 10 0000 150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</w:t>
            </w:r>
            <w:r w:rsidRPr="007D1271">
              <w:rPr>
                <w:rFonts w:ascii="Arial" w:hAnsi="Arial" w:cs="Arial"/>
              </w:rPr>
              <w:lastRenderedPageBreak/>
              <w:t>также лиц из их числа, не имеющих закрепленного жилого помещения.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5 280,00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276EAC" w:rsidRDefault="00276EA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2 02 49999 10 0000 150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Прочие межбюджетные трансферты на софинансирование расходных обязательств по решению вопросов местного значения, возникающих в связи с </w:t>
            </w:r>
            <w:proofErr w:type="gramStart"/>
            <w:r w:rsidRPr="007D1271">
              <w:rPr>
                <w:rFonts w:ascii="Arial" w:hAnsi="Arial" w:cs="Arial"/>
              </w:rPr>
              <w:t>реализацией  проектов</w:t>
            </w:r>
            <w:proofErr w:type="gramEnd"/>
            <w:r w:rsidRPr="007D1271">
              <w:rPr>
                <w:rFonts w:ascii="Arial" w:hAnsi="Arial" w:cs="Arial"/>
              </w:rPr>
              <w:t>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3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2 07 00000 00 0000 150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Прочие безвозмездные поступления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174,50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174,50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12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2 07 05020 10 0000 150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144,50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144,50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3D2EDC" w:rsidRPr="007D1271" w:rsidTr="00276EAC">
        <w:trPr>
          <w:trHeight w:val="6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2 07 05030 10 0000 150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DC" w:rsidRPr="007D1271" w:rsidRDefault="003D2EDC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</w:p>
          <w:p w:rsidR="003D2EDC" w:rsidRPr="007D1271" w:rsidRDefault="003D2EDC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3685"/>
        <w:gridCol w:w="1417"/>
        <w:gridCol w:w="1560"/>
        <w:gridCol w:w="1048"/>
      </w:tblGrid>
      <w:tr w:rsidR="00C80737" w:rsidRPr="007D1271" w:rsidTr="006F174F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0737" w:rsidRPr="007D1271" w:rsidRDefault="00C80737" w:rsidP="00C8073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7D1271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7D1271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7D1271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7D1271" w:rsidRDefault="00C80737">
            <w:pPr>
              <w:rPr>
                <w:rFonts w:ascii="Arial" w:hAnsi="Arial" w:cs="Arial"/>
              </w:rPr>
            </w:pPr>
          </w:p>
        </w:tc>
      </w:tr>
    </w:tbl>
    <w:p w:rsidR="00BD520F" w:rsidRPr="007D1271" w:rsidRDefault="00BD520F" w:rsidP="005D2226">
      <w:pPr>
        <w:rPr>
          <w:rFonts w:ascii="Arial" w:hAnsi="Arial" w:cs="Arial"/>
        </w:rPr>
      </w:pPr>
    </w:p>
    <w:p w:rsidR="00BD520F" w:rsidRPr="007D1271" w:rsidRDefault="00BD520F" w:rsidP="005D2226">
      <w:pPr>
        <w:rPr>
          <w:rFonts w:ascii="Arial" w:hAnsi="Arial" w:cs="Arial"/>
        </w:rPr>
      </w:pPr>
    </w:p>
    <w:tbl>
      <w:tblPr>
        <w:tblStyle w:val="ae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30"/>
        <w:gridCol w:w="724"/>
        <w:gridCol w:w="567"/>
        <w:gridCol w:w="567"/>
        <w:gridCol w:w="1701"/>
        <w:gridCol w:w="708"/>
        <w:gridCol w:w="1276"/>
        <w:gridCol w:w="941"/>
        <w:gridCol w:w="1185"/>
      </w:tblGrid>
      <w:tr w:rsidR="00F574A0" w:rsidRPr="007D1271" w:rsidTr="00283498">
        <w:trPr>
          <w:trHeight w:val="30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       Приложение №2</w:t>
            </w:r>
          </w:p>
        </w:tc>
      </w:tr>
      <w:tr w:rsidR="00F574A0" w:rsidRPr="007D1271" w:rsidTr="00283498">
        <w:trPr>
          <w:trHeight w:val="312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         к решению Совета Тегульдетского сельского поселения</w:t>
            </w:r>
          </w:p>
        </w:tc>
      </w:tr>
      <w:tr w:rsidR="00F574A0" w:rsidRPr="007D1271" w:rsidTr="00283498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«Об исполнении бюджета Тегульдетского сельского поселения за 201</w:t>
            </w:r>
            <w:r w:rsidR="008636E6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год»</w:t>
            </w:r>
          </w:p>
        </w:tc>
      </w:tr>
      <w:tr w:rsidR="00F574A0" w:rsidRPr="007D1271" w:rsidTr="00283498">
        <w:trPr>
          <w:trHeight w:val="30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</w:tr>
      <w:tr w:rsidR="00F574A0" w:rsidRPr="007D1271" w:rsidTr="00283498">
        <w:trPr>
          <w:trHeight w:val="30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7D1271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</w:tr>
      <w:tr w:rsidR="00F574A0" w:rsidRPr="007D1271" w:rsidTr="00283498">
        <w:trPr>
          <w:trHeight w:val="984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574A0" w:rsidRPr="007D1271" w:rsidRDefault="00F574A0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бюджета Тегульдетского сельского поселения за 201</w:t>
            </w:r>
            <w:r w:rsidR="008636E6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 по ведомственной структуре расходов</w:t>
            </w: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567"/>
        <w:gridCol w:w="567"/>
        <w:gridCol w:w="1701"/>
        <w:gridCol w:w="708"/>
        <w:gridCol w:w="1276"/>
        <w:gridCol w:w="1134"/>
        <w:gridCol w:w="851"/>
      </w:tblGrid>
      <w:tr w:rsidR="008636E6" w:rsidRPr="007D1271" w:rsidTr="00D415CD">
        <w:trPr>
          <w:trHeight w:val="3150"/>
        </w:trPr>
        <w:tc>
          <w:tcPr>
            <w:tcW w:w="3545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proofErr w:type="gramStart"/>
            <w:r w:rsidRPr="007D1271">
              <w:rPr>
                <w:rFonts w:ascii="Arial" w:hAnsi="Arial" w:cs="Arial"/>
              </w:rPr>
              <w:t>Утверждено  (</w:t>
            </w:r>
            <w:proofErr w:type="spellStart"/>
            <w:proofErr w:type="gramEnd"/>
            <w:r w:rsidRPr="007D1271">
              <w:rPr>
                <w:rFonts w:ascii="Arial" w:hAnsi="Arial" w:cs="Arial"/>
              </w:rPr>
              <w:t>тыс.руб</w:t>
            </w:r>
            <w:proofErr w:type="spellEnd"/>
            <w:r w:rsidRPr="007D1271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proofErr w:type="gramStart"/>
            <w:r w:rsidRPr="007D1271">
              <w:rPr>
                <w:rFonts w:ascii="Arial" w:hAnsi="Arial" w:cs="Arial"/>
              </w:rPr>
              <w:t>Исполнено  (</w:t>
            </w:r>
            <w:proofErr w:type="spellStart"/>
            <w:proofErr w:type="gramEnd"/>
            <w:r w:rsidRPr="007D1271">
              <w:rPr>
                <w:rFonts w:ascii="Arial" w:hAnsi="Arial" w:cs="Arial"/>
              </w:rPr>
              <w:t>тыс.руб</w:t>
            </w:r>
            <w:proofErr w:type="spellEnd"/>
            <w:r w:rsidRPr="007D1271">
              <w:rPr>
                <w:rFonts w:ascii="Arial" w:hAnsi="Arial" w:cs="Arial"/>
              </w:rPr>
              <w:t>.)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% исполнения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55 393,0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52 208,3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94,3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 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7 897,9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7 897,9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7 591,6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7 591,6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21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0020000000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7 591,6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7 591,6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6 420,6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6 420,6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4 741,1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4 741,1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4 741,1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4741,1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1485,0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24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Муниципальная программа "Противодействие экстремизму. профилактика терроризма и (или) ликвидация последствий ого проявлений на территории муниципального образования " Тегульдетское сельское поселение" на 2017-2021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7950100001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7950100001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7950100001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Муниципальная программа "Профилактика правонарушений и наркомании в Тегульдетском районе 2017-2019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292,1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27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4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1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12 917,7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12914,4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21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Ведомственная целевая программа "Кадровое консультационное и информационное обеспечение агропромышленного комплекса"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0626800000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24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Премирование муниципальных образований Томской области-победителей областного конкурса в агропромышленном комплексе Томской области.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0626840150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0626840150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0626840150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12 917,7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12914,4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1828440910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1828440910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1828440910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5 009,6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5006,3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30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4 188,0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4184,7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4 188,0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4184,7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7952100001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4 188,0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4184,7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3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79521S0910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821,6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79521S0910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821,6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79521S0910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821,6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Не программное направление работ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9900200000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####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4 663,3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4656,3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Государственная программа "Развитие коммунальной и коммунальной инфраструктуры в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21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27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1968,2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703,7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703,7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1264,5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27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Субсидии юридическим лицам (кроме </w:t>
            </w:r>
            <w:proofErr w:type="spellStart"/>
            <w:r w:rsidRPr="007D1271">
              <w:rPr>
                <w:rFonts w:ascii="Arial" w:hAnsi="Arial" w:cs="Arial"/>
              </w:rPr>
              <w:t>некомерческих</w:t>
            </w:r>
            <w:proofErr w:type="spellEnd"/>
            <w:r w:rsidRPr="007D1271">
              <w:rPr>
                <w:rFonts w:ascii="Arial" w:hAnsi="Arial" w:cs="Arial"/>
              </w:rPr>
              <w:t xml:space="preserve"> организаций) индивидуальным предпринимателям, физическим лицам- производителям товаров, </w:t>
            </w:r>
            <w:proofErr w:type="spellStart"/>
            <w:proofErr w:type="gramStart"/>
            <w:r w:rsidRPr="007D1271">
              <w:rPr>
                <w:rFonts w:ascii="Arial" w:hAnsi="Arial" w:cs="Arial"/>
              </w:rPr>
              <w:t>работ,услуг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1264,5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10 962,3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10956,3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27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2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Подпрограмма "Повышение финансовой грамотности населения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D415CD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2148240M20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2148240M20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2148240M20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Государственная программа "Формирование комфортной городской среды Томской области на 2018-2021 год"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2510000000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25180L5550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25180L5550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7945,3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99,5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99,5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99,5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6148,6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6148,6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6148,6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D415CD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6000040M20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432,9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6000040M20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432,9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5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6000040M20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432,9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21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5200001521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6 336,0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50,0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6 336,0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50,0</w:t>
            </w:r>
          </w:p>
        </w:tc>
      </w:tr>
      <w:tr w:rsidR="008636E6" w:rsidRPr="007D1271" w:rsidTr="00D415CD">
        <w:trPr>
          <w:trHeight w:val="9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27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Основное мероприятие "Предоставление жилых помещений детям-сиротам и детям</w:t>
            </w:r>
            <w:r w:rsidR="007D1271">
              <w:rPr>
                <w:rFonts w:ascii="Arial" w:hAnsi="Arial" w:cs="Arial"/>
              </w:rPr>
              <w:t>,</w:t>
            </w:r>
            <w:r w:rsidRPr="007D1271">
              <w:rPr>
                <w:rFonts w:ascii="Arial" w:hAnsi="Arial" w:cs="Arial"/>
              </w:rPr>
              <w:t xml:space="preserve">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24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7D1271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3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  <w:tr w:rsidR="008636E6" w:rsidRPr="007D1271" w:rsidTr="00D415CD">
        <w:trPr>
          <w:trHeight w:val="30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помещения."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9900300000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  <w:tr w:rsidR="008636E6" w:rsidRPr="007D1271" w:rsidTr="00D415CD">
        <w:trPr>
          <w:trHeight w:val="6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9900300000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  <w:tr w:rsidR="008636E6" w:rsidRPr="007D1271" w:rsidTr="00D415CD">
        <w:trPr>
          <w:trHeight w:val="1800"/>
        </w:trPr>
        <w:tc>
          <w:tcPr>
            <w:tcW w:w="3545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9900300000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</w:tbl>
    <w:tbl>
      <w:tblPr>
        <w:tblStyle w:val="ae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567"/>
        <w:gridCol w:w="567"/>
        <w:gridCol w:w="1701"/>
        <w:gridCol w:w="708"/>
        <w:gridCol w:w="1418"/>
        <w:gridCol w:w="992"/>
        <w:gridCol w:w="851"/>
      </w:tblGrid>
      <w:tr w:rsidR="008667E9" w:rsidRPr="007D1271" w:rsidTr="00934E47">
        <w:trPr>
          <w:trHeight w:val="2700"/>
        </w:trPr>
        <w:tc>
          <w:tcPr>
            <w:tcW w:w="3545" w:type="dxa"/>
            <w:hideMark/>
          </w:tcPr>
          <w:p w:rsidR="00F574A0" w:rsidRPr="007D1271" w:rsidRDefault="00F574A0" w:rsidP="00F574A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709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992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85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8667E9" w:rsidRPr="007D1271" w:rsidTr="00934E47">
        <w:trPr>
          <w:trHeight w:val="300"/>
        </w:trPr>
        <w:tc>
          <w:tcPr>
            <w:tcW w:w="3545" w:type="dxa"/>
            <w:hideMark/>
          </w:tcPr>
          <w:p w:rsidR="00F574A0" w:rsidRPr="007D1271" w:rsidRDefault="00F574A0" w:rsidP="00F574A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992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85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8667E9" w:rsidRPr="007D1271" w:rsidTr="00934E47">
        <w:trPr>
          <w:trHeight w:val="1800"/>
        </w:trPr>
        <w:tc>
          <w:tcPr>
            <w:tcW w:w="3545" w:type="dxa"/>
            <w:hideMark/>
          </w:tcPr>
          <w:p w:rsidR="00F574A0" w:rsidRPr="007D1271" w:rsidRDefault="00F574A0" w:rsidP="00F574A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412</w:t>
            </w:r>
          </w:p>
        </w:tc>
        <w:tc>
          <w:tcPr>
            <w:tcW w:w="141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992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</w:t>
            </w:r>
          </w:p>
        </w:tc>
        <w:tc>
          <w:tcPr>
            <w:tcW w:w="85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</w:tbl>
    <w:p w:rsidR="007D5D51" w:rsidRPr="007D1271" w:rsidRDefault="007D5D51" w:rsidP="00F574A0">
      <w:pPr>
        <w:jc w:val="right"/>
        <w:rPr>
          <w:rFonts w:ascii="Arial" w:hAnsi="Arial" w:cs="Arial"/>
        </w:rPr>
      </w:pPr>
    </w:p>
    <w:p w:rsidR="007D5D51" w:rsidRPr="007D1271" w:rsidRDefault="007D5D51" w:rsidP="005D2226">
      <w:pPr>
        <w:rPr>
          <w:rFonts w:ascii="Arial" w:hAnsi="Arial" w:cs="Arial"/>
        </w:rPr>
      </w:pPr>
    </w:p>
    <w:tbl>
      <w:tblPr>
        <w:tblW w:w="11200" w:type="dxa"/>
        <w:tblInd w:w="-318" w:type="dxa"/>
        <w:tblLook w:val="04A0" w:firstRow="1" w:lastRow="0" w:firstColumn="1" w:lastColumn="0" w:noHBand="0" w:noVBand="1"/>
      </w:tblPr>
      <w:tblGrid>
        <w:gridCol w:w="3607"/>
        <w:gridCol w:w="73"/>
        <w:gridCol w:w="1068"/>
        <w:gridCol w:w="91"/>
        <w:gridCol w:w="1544"/>
        <w:gridCol w:w="22"/>
        <w:gridCol w:w="1551"/>
        <w:gridCol w:w="145"/>
        <w:gridCol w:w="1300"/>
        <w:gridCol w:w="171"/>
        <w:gridCol w:w="1628"/>
      </w:tblGrid>
      <w:tr w:rsidR="00A324AE" w:rsidRPr="007D1271" w:rsidTr="007B6607">
        <w:trPr>
          <w:trHeight w:val="312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</w:tc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Приложение №3</w:t>
            </w:r>
          </w:p>
        </w:tc>
      </w:tr>
      <w:tr w:rsidR="004C0725" w:rsidRPr="007D1271" w:rsidTr="007B6607">
        <w:trPr>
          <w:trHeight w:val="312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 к решению Совета Тегульдетского сельского поселения</w:t>
            </w:r>
          </w:p>
        </w:tc>
      </w:tr>
      <w:tr w:rsidR="004C0725" w:rsidRPr="007D1271" w:rsidTr="007B6607">
        <w:trPr>
          <w:trHeight w:val="312"/>
        </w:trPr>
        <w:tc>
          <w:tcPr>
            <w:tcW w:w="11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 w:rsidP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«Об исполнении бюджета Тегульдетского сельского поселения за 201</w:t>
            </w:r>
            <w:r w:rsidR="007B6607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год»</w:t>
            </w:r>
          </w:p>
        </w:tc>
      </w:tr>
      <w:tr w:rsidR="004C0725" w:rsidRPr="007D1271" w:rsidTr="007B6607">
        <w:trPr>
          <w:trHeight w:val="936"/>
        </w:trPr>
        <w:tc>
          <w:tcPr>
            <w:tcW w:w="11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725" w:rsidRPr="007D1271" w:rsidRDefault="004C0725" w:rsidP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бюджета Тегульдетского сельского поселения по разделам и подразделам классификации расходов   бюджетов за 201</w:t>
            </w:r>
            <w:r w:rsidR="007B6607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</w:t>
            </w:r>
          </w:p>
        </w:tc>
      </w:tr>
      <w:tr w:rsidR="00675E07" w:rsidRPr="007D1271" w:rsidTr="007B6607">
        <w:trPr>
          <w:trHeight w:val="312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  <w:p w:rsidR="007B6607" w:rsidRPr="007D1271" w:rsidRDefault="007B660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7D1271" w:rsidRDefault="004C0725">
            <w:pPr>
              <w:rPr>
                <w:rFonts w:ascii="Arial" w:hAnsi="Arial" w:cs="Arial"/>
              </w:rPr>
            </w:pPr>
          </w:p>
        </w:tc>
      </w:tr>
      <w:tr w:rsidR="007B6607" w:rsidRPr="007D1271" w:rsidTr="007B6607">
        <w:trPr>
          <w:trHeight w:val="120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Код раздела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Код подраздела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 Исполнено сумма (тыс. руб.)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% исполнения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55393,0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52208,3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94,3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7897,9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7897,9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15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7591,6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7591,6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15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07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#ДЕЛ/0!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9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12917,7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12914,4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12917,7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12914,4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16467,0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16453,6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99,9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4663,3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4656,3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99,8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10962,3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10956,3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99,9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6336,0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3168,0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6336,0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3168,0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50,0</w:t>
            </w:r>
          </w:p>
        </w:tc>
      </w:tr>
    </w:tbl>
    <w:p w:rsidR="00431DE3" w:rsidRPr="007D1271" w:rsidRDefault="00431DE3" w:rsidP="009756EA">
      <w:pPr>
        <w:ind w:left="5580"/>
        <w:jc w:val="right"/>
        <w:rPr>
          <w:rFonts w:ascii="Arial" w:hAnsi="Arial" w:cs="Arial"/>
        </w:rPr>
      </w:pPr>
    </w:p>
    <w:p w:rsidR="009661D4" w:rsidRPr="007D1271" w:rsidRDefault="009661D4" w:rsidP="009756EA">
      <w:pPr>
        <w:ind w:left="5580"/>
        <w:jc w:val="right"/>
        <w:rPr>
          <w:rFonts w:ascii="Arial" w:hAnsi="Arial" w:cs="Arial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2053"/>
        <w:gridCol w:w="64"/>
        <w:gridCol w:w="2409"/>
        <w:gridCol w:w="58"/>
        <w:gridCol w:w="3344"/>
        <w:gridCol w:w="1418"/>
        <w:gridCol w:w="1276"/>
      </w:tblGrid>
      <w:tr w:rsidR="007C1352" w:rsidRPr="007D1271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Приложение №4</w:t>
            </w:r>
          </w:p>
        </w:tc>
      </w:tr>
      <w:tr w:rsidR="007C1352" w:rsidRPr="007D1271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 к решению Совета Тегульдетского сельского поселения</w:t>
            </w:r>
          </w:p>
        </w:tc>
      </w:tr>
      <w:tr w:rsidR="007C1352" w:rsidRPr="007D1271" w:rsidTr="0092571E">
        <w:trPr>
          <w:trHeight w:val="31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 w:rsidP="0092571E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«Об исполнении бюджета Тегульдетского сельского поселения за 201</w:t>
            </w:r>
            <w:r w:rsidR="0092571E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год»</w:t>
            </w:r>
          </w:p>
        </w:tc>
      </w:tr>
      <w:tr w:rsidR="007C1352" w:rsidRPr="007D1271" w:rsidTr="0092571E">
        <w:trPr>
          <w:trHeight w:val="264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</w:tc>
      </w:tr>
      <w:tr w:rsidR="007C1352" w:rsidRPr="007D1271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ИСТОЧНИКИ</w:t>
            </w:r>
          </w:p>
        </w:tc>
      </w:tr>
      <w:tr w:rsidR="007C1352" w:rsidRPr="007D1271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 финансирования дефицита бюджета Тегульдетского</w:t>
            </w:r>
          </w:p>
        </w:tc>
      </w:tr>
      <w:tr w:rsidR="007C1352" w:rsidRPr="007D1271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 w:rsidP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сельского поселения за 201</w:t>
            </w:r>
            <w:r w:rsidR="0092571E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</w:t>
            </w:r>
          </w:p>
        </w:tc>
      </w:tr>
      <w:tr w:rsidR="007C1352" w:rsidRPr="007D1271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7D1271" w:rsidRDefault="007C13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7D1271" w:rsidRDefault="007C1352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1215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Утверждено сумма,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Исполнено сумма, тыс. руб.</w:t>
            </w:r>
          </w:p>
        </w:tc>
      </w:tr>
      <w:tr w:rsidR="0092571E" w:rsidRPr="007D1271" w:rsidTr="0092571E">
        <w:trPr>
          <w:gridBefore w:val="1"/>
          <w:wBefore w:w="10" w:type="dxa"/>
          <w:trHeight w:val="66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1000000000000000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Итого источники финансирования дефицита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334,3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-3157,7</w:t>
            </w: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278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915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1050000000000000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-3157,7</w:t>
            </w:r>
          </w:p>
        </w:tc>
      </w:tr>
      <w:tr w:rsidR="0092571E" w:rsidRPr="007D1271" w:rsidTr="0092571E">
        <w:trPr>
          <w:gridBefore w:val="1"/>
          <w:wBefore w:w="10" w:type="dxa"/>
          <w:trHeight w:val="769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lastRenderedPageBreak/>
              <w:t>903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1050201100000510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 w:rsidP="0092571E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-55058,7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-56815,9</w:t>
            </w: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1298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1050201100000610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 w:rsidP="0092571E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55393,0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53658,2</w:t>
            </w: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</w:tbl>
    <w:p w:rsidR="009661D4" w:rsidRPr="007D1271" w:rsidRDefault="009661D4" w:rsidP="007C1352">
      <w:pPr>
        <w:ind w:left="5580"/>
        <w:jc w:val="center"/>
        <w:rPr>
          <w:rFonts w:ascii="Arial" w:hAnsi="Arial" w:cs="Arial"/>
        </w:rPr>
      </w:pPr>
    </w:p>
    <w:p w:rsidR="000A6A53" w:rsidRPr="007D1271" w:rsidRDefault="000A6A53" w:rsidP="009756EA">
      <w:pPr>
        <w:ind w:left="5580"/>
        <w:jc w:val="right"/>
        <w:rPr>
          <w:rFonts w:ascii="Arial" w:hAnsi="Arial" w:cs="Arial"/>
        </w:rPr>
      </w:pPr>
    </w:p>
    <w:p w:rsidR="006B4762" w:rsidRPr="007D1271" w:rsidRDefault="006B4762" w:rsidP="003226B6">
      <w:pPr>
        <w:rPr>
          <w:rFonts w:ascii="Arial" w:hAnsi="Arial" w:cs="Arial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2593"/>
        <w:gridCol w:w="1239"/>
        <w:gridCol w:w="1118"/>
        <w:gridCol w:w="5595"/>
      </w:tblGrid>
      <w:tr w:rsidR="00A324AE" w:rsidRPr="007D1271" w:rsidTr="0030482A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7D1271" w:rsidRDefault="00A324AE" w:rsidP="00A324AE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4AE" w:rsidRPr="007D1271" w:rsidRDefault="00A324AE" w:rsidP="00A324AE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7D1271" w:rsidRDefault="00A324AE" w:rsidP="00A324AE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7D1271" w:rsidRDefault="00A324AE" w:rsidP="006355A9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Приложение №</w:t>
            </w:r>
            <w:r w:rsidR="006355A9" w:rsidRPr="007D1271">
              <w:rPr>
                <w:rFonts w:ascii="Arial" w:hAnsi="Arial" w:cs="Arial"/>
              </w:rPr>
              <w:t>5</w:t>
            </w:r>
          </w:p>
        </w:tc>
      </w:tr>
      <w:tr w:rsidR="00A324AE" w:rsidRPr="007D1271" w:rsidTr="0030482A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7D1271" w:rsidRDefault="00A324AE" w:rsidP="00A324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6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A324AE" w:rsidRPr="007D1271" w:rsidTr="00613949">
              <w:trPr>
                <w:trHeight w:val="315"/>
                <w:jc w:val="right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324AE" w:rsidRPr="007D1271" w:rsidRDefault="00A324AE" w:rsidP="00A324AE">
                  <w:pPr>
                    <w:jc w:val="right"/>
                    <w:rPr>
                      <w:rFonts w:ascii="Arial" w:hAnsi="Arial" w:cs="Arial"/>
                    </w:rPr>
                  </w:pPr>
                  <w:r w:rsidRPr="007D1271">
                    <w:rPr>
                      <w:rFonts w:ascii="Arial" w:hAnsi="Arial" w:cs="Arial"/>
                    </w:rPr>
                    <w:t>к решению Совета Тегульдетского сельского поселения</w:t>
                  </w:r>
                </w:p>
              </w:tc>
            </w:tr>
          </w:tbl>
          <w:p w:rsidR="00A324AE" w:rsidRPr="007D1271" w:rsidRDefault="00A324AE" w:rsidP="00A324AE"/>
        </w:tc>
      </w:tr>
      <w:tr w:rsidR="00A324AE" w:rsidRPr="007D1271" w:rsidTr="000C639C">
        <w:trPr>
          <w:trHeight w:val="312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7D1271" w:rsidRDefault="00A324AE" w:rsidP="006355A9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«Об исполнении бюджета Тегульдетского сельского поселения за 201</w:t>
            </w:r>
            <w:r w:rsidR="006355A9" w:rsidRPr="007D1271">
              <w:rPr>
                <w:rFonts w:ascii="Arial" w:hAnsi="Arial" w:cs="Arial"/>
              </w:rPr>
              <w:t>9</w:t>
            </w:r>
            <w:r w:rsidRPr="007D1271">
              <w:rPr>
                <w:rFonts w:ascii="Arial" w:hAnsi="Arial" w:cs="Arial"/>
              </w:rPr>
              <w:t xml:space="preserve"> год»</w:t>
            </w:r>
          </w:p>
        </w:tc>
      </w:tr>
    </w:tbl>
    <w:p w:rsidR="00643352" w:rsidRPr="007D1271" w:rsidRDefault="00574821" w:rsidP="00F8749D">
      <w:pPr>
        <w:ind w:left="5580"/>
        <w:jc w:val="right"/>
        <w:outlineLvl w:val="0"/>
        <w:rPr>
          <w:rFonts w:ascii="Arial" w:hAnsi="Arial" w:cs="Arial"/>
        </w:rPr>
      </w:pPr>
      <w:r w:rsidRPr="007D1271">
        <w:rPr>
          <w:rFonts w:ascii="Arial" w:hAnsi="Arial" w:cs="Arial"/>
        </w:rPr>
        <w:t xml:space="preserve">             </w:t>
      </w:r>
    </w:p>
    <w:p w:rsidR="006B4762" w:rsidRPr="007D1271" w:rsidRDefault="006B4762" w:rsidP="003226B6">
      <w:pPr>
        <w:rPr>
          <w:rFonts w:ascii="Arial" w:hAnsi="Arial" w:cs="Arial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1"/>
        <w:gridCol w:w="1418"/>
        <w:gridCol w:w="1563"/>
        <w:gridCol w:w="2126"/>
        <w:gridCol w:w="1701"/>
        <w:gridCol w:w="1701"/>
      </w:tblGrid>
      <w:tr w:rsidR="00DA6B62" w:rsidRPr="007D1271" w:rsidTr="00DA6B62">
        <w:trPr>
          <w:trHeight w:val="288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 w:rsidP="00DA6B6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D1271">
              <w:rPr>
                <w:rFonts w:ascii="Arial" w:hAnsi="Arial" w:cs="Arial"/>
                <w:bCs/>
                <w:color w:val="000000"/>
              </w:rPr>
              <w:t>Отчет об использовании бюджетных ассигнований резервного фонда Администрации Тегульдетского сельского поселения за 2019 год</w:t>
            </w:r>
          </w:p>
        </w:tc>
      </w:tr>
      <w:tr w:rsidR="00DA6B62" w:rsidRPr="007D1271" w:rsidTr="00DA6B62">
        <w:trPr>
          <w:trHeight w:val="31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B62" w:rsidRPr="007D1271" w:rsidRDefault="00DA6B6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6B62" w:rsidRPr="007D1271" w:rsidTr="00DA6B62">
        <w:trPr>
          <w:trHeight w:val="31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</w:tr>
      <w:tr w:rsidR="00DA6B62" w:rsidRPr="007D1271" w:rsidTr="00DA6B62">
        <w:trPr>
          <w:trHeight w:val="31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</w:rPr>
            </w:pPr>
          </w:p>
        </w:tc>
      </w:tr>
      <w:tr w:rsidR="00DA6B62" w:rsidRPr="007D1271" w:rsidTr="00DA6B62">
        <w:trPr>
          <w:trHeight w:val="94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Главный распорядитель средств бюджета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Сумма выделенных средств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Исполнено (руб.)</w:t>
            </w:r>
          </w:p>
        </w:tc>
      </w:tr>
      <w:tr w:rsidR="00DA6B62" w:rsidRPr="007D1271" w:rsidTr="00DA6B62">
        <w:trPr>
          <w:trHeight w:val="312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Дата, номер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Цель выделения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</w:p>
        </w:tc>
      </w:tr>
      <w:tr w:rsidR="00DA6B62" w:rsidRPr="007D1271" w:rsidTr="00DA6B62">
        <w:trPr>
          <w:trHeight w:val="3276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Администрация Тегульдетского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16.01.2019 №9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 w:rsidP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 xml:space="preserve">на подготовку праздничной купели, для проведения обряда Крещенского купания на приобретение пушки дизельной 20 </w:t>
            </w:r>
            <w:proofErr w:type="spellStart"/>
            <w:r w:rsidRPr="007D1271">
              <w:rPr>
                <w:rFonts w:ascii="Arial" w:hAnsi="Arial" w:cs="Arial"/>
                <w:color w:val="000000"/>
              </w:rPr>
              <w:t>Ba</w:t>
            </w:r>
            <w:r w:rsidRPr="007D1271">
              <w:rPr>
                <w:rFonts w:ascii="Arial" w:hAnsi="Arial" w:cs="Arial"/>
                <w:color w:val="000000"/>
                <w:lang w:val="en-US"/>
              </w:rPr>
              <w:t>ll</w:t>
            </w:r>
            <w:proofErr w:type="spellEnd"/>
            <w:r w:rsidRPr="007D1271">
              <w:rPr>
                <w:rFonts w:ascii="Arial" w:hAnsi="Arial" w:cs="Arial"/>
                <w:color w:val="000000"/>
              </w:rPr>
              <w:t>u BHOP-20 прямого нагрева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</w:tr>
      <w:tr w:rsidR="00DA6B62" w:rsidRPr="007D1271" w:rsidTr="00DA6B62">
        <w:trPr>
          <w:trHeight w:val="288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</w:tr>
    </w:tbl>
    <w:p w:rsidR="00DA6B62" w:rsidRPr="007D1271" w:rsidRDefault="00DA6B62" w:rsidP="00485D17">
      <w:pPr>
        <w:jc w:val="center"/>
        <w:rPr>
          <w:rFonts w:ascii="Arial" w:hAnsi="Arial" w:cs="Arial"/>
        </w:rPr>
      </w:pPr>
    </w:p>
    <w:p w:rsidR="00023239" w:rsidRPr="007D1271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tbl>
      <w:tblPr>
        <w:tblStyle w:val="ae"/>
        <w:tblW w:w="10561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1"/>
      </w:tblGrid>
      <w:tr w:rsidR="00A324AE" w:rsidRPr="007D1271" w:rsidTr="00A324AE">
        <w:trPr>
          <w:trHeight w:val="300"/>
        </w:trPr>
        <w:tc>
          <w:tcPr>
            <w:tcW w:w="10561" w:type="dxa"/>
            <w:vMerge w:val="restart"/>
            <w:hideMark/>
          </w:tcPr>
          <w:p w:rsidR="00A324AE" w:rsidRPr="007D1271" w:rsidRDefault="00A324AE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D1271">
              <w:rPr>
                <w:rFonts w:ascii="Arial" w:hAnsi="Arial" w:cs="Arial"/>
                <w:bCs/>
                <w:color w:val="000000"/>
              </w:rPr>
              <w:t>Приложение 6</w:t>
            </w:r>
          </w:p>
        </w:tc>
      </w:tr>
      <w:tr w:rsidR="00A324AE" w:rsidRPr="007D1271" w:rsidTr="00A324AE">
        <w:trPr>
          <w:trHeight w:val="300"/>
        </w:trPr>
        <w:tc>
          <w:tcPr>
            <w:tcW w:w="10561" w:type="dxa"/>
            <w:vMerge w:val="restart"/>
            <w:hideMark/>
          </w:tcPr>
          <w:p w:rsidR="00A324AE" w:rsidRPr="007D1271" w:rsidRDefault="00A324AE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D1271">
              <w:rPr>
                <w:rFonts w:ascii="Arial" w:hAnsi="Arial" w:cs="Arial"/>
                <w:bCs/>
                <w:color w:val="000000"/>
              </w:rPr>
              <w:t>к решению Совета Тегульдетского сельского поселения</w:t>
            </w:r>
          </w:p>
        </w:tc>
      </w:tr>
      <w:tr w:rsidR="00A324AE" w:rsidRPr="007D1271" w:rsidTr="00A324AE">
        <w:trPr>
          <w:trHeight w:val="300"/>
        </w:trPr>
        <w:tc>
          <w:tcPr>
            <w:tcW w:w="10561" w:type="dxa"/>
            <w:vMerge w:val="restart"/>
            <w:hideMark/>
          </w:tcPr>
          <w:p w:rsidR="00A324AE" w:rsidRPr="007D1271" w:rsidRDefault="00934E47" w:rsidP="00934E4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D1271">
              <w:rPr>
                <w:rFonts w:ascii="Arial" w:hAnsi="Arial" w:cs="Arial"/>
              </w:rPr>
              <w:t>«Об исполнении бюджета Тегульдетского сельского поселения за 2019 год»</w:t>
            </w:r>
          </w:p>
        </w:tc>
      </w:tr>
      <w:tr w:rsidR="00934E47" w:rsidRPr="007D1271" w:rsidTr="00A324AE">
        <w:trPr>
          <w:trHeight w:val="300"/>
        </w:trPr>
        <w:tc>
          <w:tcPr>
            <w:tcW w:w="10561" w:type="dxa"/>
          </w:tcPr>
          <w:p w:rsidR="00934E47" w:rsidRPr="007D1271" w:rsidRDefault="00934E47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934E47" w:rsidRPr="007D1271" w:rsidRDefault="00934E47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tbl>
      <w:tblPr>
        <w:tblW w:w="11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364"/>
        <w:gridCol w:w="2126"/>
        <w:gridCol w:w="811"/>
      </w:tblGrid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00"/>
        </w:trPr>
        <w:tc>
          <w:tcPr>
            <w:tcW w:w="104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Pr="007D1271" w:rsidRDefault="00934E4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D1271">
              <w:rPr>
                <w:rFonts w:ascii="Arial" w:hAnsi="Arial" w:cs="Arial"/>
                <w:bCs/>
                <w:color w:val="000000"/>
              </w:rPr>
              <w:lastRenderedPageBreak/>
              <w:t>Отчет об использовании бюджетных ассигнований дорожного фонда муниципального образования " Тегульдетское сельское поселение" за 2019 год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Pr="007D1271" w:rsidRDefault="00934E47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Pr="007D1271" w:rsidRDefault="00934E47">
            <w:pPr>
              <w:jc w:val="center"/>
              <w:rPr>
                <w:sz w:val="20"/>
                <w:szCs w:val="20"/>
              </w:rPr>
            </w:pP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47" w:rsidRPr="007D1271" w:rsidRDefault="00934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47" w:rsidRPr="007D1271" w:rsidRDefault="00934E47">
            <w:pPr>
              <w:rPr>
                <w:sz w:val="20"/>
                <w:szCs w:val="20"/>
              </w:rPr>
            </w:pP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23"/>
        </w:trPr>
        <w:tc>
          <w:tcPr>
            <w:tcW w:w="8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Исполнено (тыс. руб.)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Остаток средств дорожного фонда на 01.01.2019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9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12917,7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00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 xml:space="preserve"> Акцизы на автомобильный бензин, прямогонный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2104,6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00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бензин, дизельное топливо, моторные масла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900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для дизельных и карбюраторных (</w:t>
            </w:r>
            <w:proofErr w:type="spellStart"/>
            <w:r w:rsidRPr="007D1271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7D1271">
              <w:rPr>
                <w:rFonts w:ascii="Arial" w:hAnsi="Arial" w:cs="Arial"/>
                <w:color w:val="000000"/>
              </w:rPr>
              <w:t>) двигателей, производимые на территории Российской Федерации, подлежащих зачислению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в соответствующий бюджет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 w:rsidP="007D1271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Прочие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2905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12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7908,1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12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Возврат прочих межбюджетных трансфертов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9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9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Расходование средств Федерального дорожного фонда, дорожного фонда субъекта Российской Федерации, муниципального дорожного фонда -всего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12914,4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Содержание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4184,7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Ремонт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8729,7</w:t>
            </w:r>
          </w:p>
        </w:tc>
      </w:tr>
      <w:tr w:rsidR="00934E47" w:rsidRPr="007D1271" w:rsidTr="00934E47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Остаток средств дорожного фонда на 01.01.2020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CA0D81" w:rsidRPr="007D1271" w:rsidTr="00934E47">
        <w:trPr>
          <w:trHeight w:val="315"/>
        </w:trPr>
        <w:tc>
          <w:tcPr>
            <w:tcW w:w="11316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:rsidR="00CA0D81" w:rsidRPr="007D1271" w:rsidRDefault="00CA0D81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D279CD" w:rsidRPr="007D1271" w:rsidRDefault="00D279CD" w:rsidP="00337754">
      <w:pPr>
        <w:ind w:left="5580"/>
        <w:jc w:val="right"/>
        <w:outlineLvl w:val="0"/>
        <w:rPr>
          <w:rFonts w:ascii="Arial" w:hAnsi="Arial" w:cs="Arial"/>
        </w:rPr>
      </w:pPr>
    </w:p>
    <w:p w:rsidR="0087242E" w:rsidRPr="00101BB0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101BB0" w:rsidSect="008667E9">
      <w:footerReference w:type="even" r:id="rId9"/>
      <w:footerReference w:type="default" r:id="rId10"/>
      <w:pgSz w:w="11906" w:h="16838"/>
      <w:pgMar w:top="720" w:right="56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60" w:rsidRDefault="00731960">
      <w:r>
        <w:separator/>
      </w:r>
    </w:p>
  </w:endnote>
  <w:endnote w:type="continuationSeparator" w:id="0">
    <w:p w:rsidR="00731960" w:rsidRDefault="0073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71" w:rsidRDefault="007D1271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1271" w:rsidRDefault="007D12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71" w:rsidRDefault="007D1271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3C07">
      <w:rPr>
        <w:rStyle w:val="a8"/>
        <w:noProof/>
      </w:rPr>
      <w:t>27</w:t>
    </w:r>
    <w:r>
      <w:rPr>
        <w:rStyle w:val="a8"/>
      </w:rPr>
      <w:fldChar w:fldCharType="end"/>
    </w:r>
  </w:p>
  <w:p w:rsidR="007D1271" w:rsidRDefault="007D12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60" w:rsidRDefault="00731960">
      <w:r>
        <w:separator/>
      </w:r>
    </w:p>
  </w:footnote>
  <w:footnote w:type="continuationSeparator" w:id="0">
    <w:p w:rsidR="00731960" w:rsidRDefault="0073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20078"/>
    <w:rsid w:val="00021662"/>
    <w:rsid w:val="000222D7"/>
    <w:rsid w:val="00022477"/>
    <w:rsid w:val="00023239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3B2D"/>
    <w:rsid w:val="00076691"/>
    <w:rsid w:val="000774BE"/>
    <w:rsid w:val="00081DE3"/>
    <w:rsid w:val="00083742"/>
    <w:rsid w:val="000839AB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4FBC"/>
    <w:rsid w:val="000A52DD"/>
    <w:rsid w:val="000A6A53"/>
    <w:rsid w:val="000B2C41"/>
    <w:rsid w:val="000B3666"/>
    <w:rsid w:val="000B5ED7"/>
    <w:rsid w:val="000B5FB2"/>
    <w:rsid w:val="000B7045"/>
    <w:rsid w:val="000C3EF5"/>
    <w:rsid w:val="000C4420"/>
    <w:rsid w:val="000C44BA"/>
    <w:rsid w:val="000C639C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2B0C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2562"/>
    <w:rsid w:val="001533F1"/>
    <w:rsid w:val="00153931"/>
    <w:rsid w:val="00153D3E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97D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5B0A"/>
    <w:rsid w:val="00257FF9"/>
    <w:rsid w:val="002608FD"/>
    <w:rsid w:val="0026417D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6EAC"/>
    <w:rsid w:val="00277004"/>
    <w:rsid w:val="00280954"/>
    <w:rsid w:val="002832E8"/>
    <w:rsid w:val="00283409"/>
    <w:rsid w:val="00283498"/>
    <w:rsid w:val="00284E6C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0482A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14A1"/>
    <w:rsid w:val="00363732"/>
    <w:rsid w:val="0036457E"/>
    <w:rsid w:val="00364E9E"/>
    <w:rsid w:val="003660F9"/>
    <w:rsid w:val="003668A7"/>
    <w:rsid w:val="00366A22"/>
    <w:rsid w:val="00370470"/>
    <w:rsid w:val="003720AB"/>
    <w:rsid w:val="00374230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2EDC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40C6"/>
    <w:rsid w:val="004063E2"/>
    <w:rsid w:val="00413182"/>
    <w:rsid w:val="00414576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0D04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6D15"/>
    <w:rsid w:val="004B0897"/>
    <w:rsid w:val="004B106B"/>
    <w:rsid w:val="004B2125"/>
    <w:rsid w:val="004B2FAF"/>
    <w:rsid w:val="004B70CA"/>
    <w:rsid w:val="004B7B59"/>
    <w:rsid w:val="004C0617"/>
    <w:rsid w:val="004C0725"/>
    <w:rsid w:val="004C1A06"/>
    <w:rsid w:val="004C1FCC"/>
    <w:rsid w:val="004C44AF"/>
    <w:rsid w:val="004D0E99"/>
    <w:rsid w:val="004D1308"/>
    <w:rsid w:val="004D4E98"/>
    <w:rsid w:val="004E1E08"/>
    <w:rsid w:val="004E32AF"/>
    <w:rsid w:val="004E40ED"/>
    <w:rsid w:val="004E4DB7"/>
    <w:rsid w:val="004E56DF"/>
    <w:rsid w:val="004E7FC3"/>
    <w:rsid w:val="004F0B39"/>
    <w:rsid w:val="004F24C4"/>
    <w:rsid w:val="0050047F"/>
    <w:rsid w:val="005007CF"/>
    <w:rsid w:val="0050163A"/>
    <w:rsid w:val="0050205B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05B"/>
    <w:rsid w:val="00560E40"/>
    <w:rsid w:val="00562625"/>
    <w:rsid w:val="00564895"/>
    <w:rsid w:val="005656AF"/>
    <w:rsid w:val="005707DA"/>
    <w:rsid w:val="00573C73"/>
    <w:rsid w:val="00574821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008"/>
    <w:rsid w:val="005F7BDA"/>
    <w:rsid w:val="00600C56"/>
    <w:rsid w:val="00604EFA"/>
    <w:rsid w:val="006065DA"/>
    <w:rsid w:val="0061134D"/>
    <w:rsid w:val="00611C76"/>
    <w:rsid w:val="00612B85"/>
    <w:rsid w:val="00612D7B"/>
    <w:rsid w:val="006130A2"/>
    <w:rsid w:val="00613949"/>
    <w:rsid w:val="00616646"/>
    <w:rsid w:val="00617B74"/>
    <w:rsid w:val="00631731"/>
    <w:rsid w:val="0063273B"/>
    <w:rsid w:val="006355A9"/>
    <w:rsid w:val="00636AD9"/>
    <w:rsid w:val="0064103A"/>
    <w:rsid w:val="006417CB"/>
    <w:rsid w:val="0064241A"/>
    <w:rsid w:val="00643343"/>
    <w:rsid w:val="00643352"/>
    <w:rsid w:val="006462AB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5E07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713"/>
    <w:rsid w:val="006C7FDF"/>
    <w:rsid w:val="006D114E"/>
    <w:rsid w:val="006D4DEA"/>
    <w:rsid w:val="006D50C9"/>
    <w:rsid w:val="006D7C2D"/>
    <w:rsid w:val="006E0BCE"/>
    <w:rsid w:val="006E699B"/>
    <w:rsid w:val="006E7CB8"/>
    <w:rsid w:val="006F07B8"/>
    <w:rsid w:val="006F0EA7"/>
    <w:rsid w:val="006F1712"/>
    <w:rsid w:val="006F174F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F35"/>
    <w:rsid w:val="007167A0"/>
    <w:rsid w:val="00717802"/>
    <w:rsid w:val="00720678"/>
    <w:rsid w:val="007214CB"/>
    <w:rsid w:val="00725D04"/>
    <w:rsid w:val="007305BD"/>
    <w:rsid w:val="00730AAF"/>
    <w:rsid w:val="00731960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57D16"/>
    <w:rsid w:val="00761A4B"/>
    <w:rsid w:val="00772767"/>
    <w:rsid w:val="00772A8E"/>
    <w:rsid w:val="00772F07"/>
    <w:rsid w:val="00772F99"/>
    <w:rsid w:val="00774394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6607"/>
    <w:rsid w:val="007B7F27"/>
    <w:rsid w:val="007C1352"/>
    <w:rsid w:val="007C3A28"/>
    <w:rsid w:val="007C5326"/>
    <w:rsid w:val="007C5B76"/>
    <w:rsid w:val="007D1271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05EE9"/>
    <w:rsid w:val="008106A1"/>
    <w:rsid w:val="00811D07"/>
    <w:rsid w:val="00813158"/>
    <w:rsid w:val="00813B0A"/>
    <w:rsid w:val="008157A0"/>
    <w:rsid w:val="0081691E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636E6"/>
    <w:rsid w:val="008667E9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E23F6"/>
    <w:rsid w:val="008E289D"/>
    <w:rsid w:val="008E37C0"/>
    <w:rsid w:val="008E4BE0"/>
    <w:rsid w:val="008E567A"/>
    <w:rsid w:val="008E5F40"/>
    <w:rsid w:val="008F00E7"/>
    <w:rsid w:val="008F42F6"/>
    <w:rsid w:val="008F62C8"/>
    <w:rsid w:val="008F726C"/>
    <w:rsid w:val="008F789A"/>
    <w:rsid w:val="00902BFD"/>
    <w:rsid w:val="00903C5E"/>
    <w:rsid w:val="00906E42"/>
    <w:rsid w:val="0091187C"/>
    <w:rsid w:val="00912877"/>
    <w:rsid w:val="00914209"/>
    <w:rsid w:val="00915E30"/>
    <w:rsid w:val="009161E8"/>
    <w:rsid w:val="00916E55"/>
    <w:rsid w:val="00921646"/>
    <w:rsid w:val="00921D58"/>
    <w:rsid w:val="009229B3"/>
    <w:rsid w:val="00923440"/>
    <w:rsid w:val="00923563"/>
    <w:rsid w:val="0092571E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4E47"/>
    <w:rsid w:val="009371DE"/>
    <w:rsid w:val="00941EC7"/>
    <w:rsid w:val="00942B6A"/>
    <w:rsid w:val="00944D4E"/>
    <w:rsid w:val="00945568"/>
    <w:rsid w:val="00946FC1"/>
    <w:rsid w:val="00947687"/>
    <w:rsid w:val="00953282"/>
    <w:rsid w:val="0095642B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CF2"/>
    <w:rsid w:val="00984252"/>
    <w:rsid w:val="00986C5C"/>
    <w:rsid w:val="009877B8"/>
    <w:rsid w:val="00987CCD"/>
    <w:rsid w:val="00991E3F"/>
    <w:rsid w:val="0099372E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3C07"/>
    <w:rsid w:val="009E3D04"/>
    <w:rsid w:val="009E71DD"/>
    <w:rsid w:val="009E7AE9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24AE"/>
    <w:rsid w:val="00A35B10"/>
    <w:rsid w:val="00A35DB9"/>
    <w:rsid w:val="00A37E4A"/>
    <w:rsid w:val="00A4438B"/>
    <w:rsid w:val="00A46790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A2AAC"/>
    <w:rsid w:val="00AA4CA3"/>
    <w:rsid w:val="00AB16E0"/>
    <w:rsid w:val="00AB2629"/>
    <w:rsid w:val="00AB2659"/>
    <w:rsid w:val="00AB309F"/>
    <w:rsid w:val="00AB67A1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732"/>
    <w:rsid w:val="00B01AAE"/>
    <w:rsid w:val="00B02268"/>
    <w:rsid w:val="00B03C07"/>
    <w:rsid w:val="00B11664"/>
    <w:rsid w:val="00B15018"/>
    <w:rsid w:val="00B15B40"/>
    <w:rsid w:val="00B15B4C"/>
    <w:rsid w:val="00B15BF2"/>
    <w:rsid w:val="00B21BCF"/>
    <w:rsid w:val="00B2489C"/>
    <w:rsid w:val="00B2563E"/>
    <w:rsid w:val="00B27389"/>
    <w:rsid w:val="00B27C6D"/>
    <w:rsid w:val="00B3093F"/>
    <w:rsid w:val="00B31052"/>
    <w:rsid w:val="00B3489E"/>
    <w:rsid w:val="00B36B8A"/>
    <w:rsid w:val="00B40B16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737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384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576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5E0A"/>
    <w:rsid w:val="00D3622F"/>
    <w:rsid w:val="00D415CD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188E"/>
    <w:rsid w:val="00DA611D"/>
    <w:rsid w:val="00DA6B62"/>
    <w:rsid w:val="00DA70C5"/>
    <w:rsid w:val="00DB11E1"/>
    <w:rsid w:val="00DB2D2C"/>
    <w:rsid w:val="00DB6988"/>
    <w:rsid w:val="00DC6CFD"/>
    <w:rsid w:val="00DD37B4"/>
    <w:rsid w:val="00DD3FDE"/>
    <w:rsid w:val="00DD619C"/>
    <w:rsid w:val="00DE25AA"/>
    <w:rsid w:val="00DE3B2C"/>
    <w:rsid w:val="00DE584C"/>
    <w:rsid w:val="00DE6E75"/>
    <w:rsid w:val="00DF0566"/>
    <w:rsid w:val="00DF1EDA"/>
    <w:rsid w:val="00DF369D"/>
    <w:rsid w:val="00DF67C4"/>
    <w:rsid w:val="00E00322"/>
    <w:rsid w:val="00E00D6E"/>
    <w:rsid w:val="00E055F1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37D4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E03"/>
    <w:rsid w:val="00EB2BE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2924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4A3E"/>
    <w:rsid w:val="00F2619E"/>
    <w:rsid w:val="00F2749E"/>
    <w:rsid w:val="00F30AC1"/>
    <w:rsid w:val="00F32041"/>
    <w:rsid w:val="00F42152"/>
    <w:rsid w:val="00F429C1"/>
    <w:rsid w:val="00F42E10"/>
    <w:rsid w:val="00F461EF"/>
    <w:rsid w:val="00F52635"/>
    <w:rsid w:val="00F57240"/>
    <w:rsid w:val="00F574A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48BB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//tegsp@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A241-707A-4B5B-9BCB-E0E46E50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28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36580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Ольга</cp:lastModifiedBy>
  <cp:revision>101</cp:revision>
  <cp:lastPrinted>2020-03-31T08:20:00Z</cp:lastPrinted>
  <dcterms:created xsi:type="dcterms:W3CDTF">2014-11-21T04:06:00Z</dcterms:created>
  <dcterms:modified xsi:type="dcterms:W3CDTF">2020-03-31T09:58:00Z</dcterms:modified>
</cp:coreProperties>
</file>